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43F67" w14:textId="77777777" w:rsidR="000C3C83" w:rsidRDefault="000C3C83" w:rsidP="00337E39">
      <w:pPr>
        <w:suppressLineNumbers/>
        <w:autoSpaceDE w:val="0"/>
        <w:autoSpaceDN w:val="0"/>
        <w:adjustRightInd w:val="0"/>
        <w:ind w:left="0" w:firstLine="0"/>
        <w:jc w:val="center"/>
        <w:rPr>
          <w:rFonts w:eastAsia="Times New Roman"/>
          <w:b/>
          <w:bCs/>
          <w:color w:val="1F497D"/>
          <w:sz w:val="22"/>
          <w:u w:color="548DD4"/>
        </w:rPr>
      </w:pPr>
      <w:bookmarkStart w:id="0" w:name="_GoBack"/>
      <w:bookmarkEnd w:id="0"/>
    </w:p>
    <w:p w14:paraId="12E112C9" w14:textId="77777777" w:rsidR="000C3C83" w:rsidRDefault="000C3C83" w:rsidP="00337E39">
      <w:pPr>
        <w:suppressLineNumbers/>
        <w:autoSpaceDE w:val="0"/>
        <w:autoSpaceDN w:val="0"/>
        <w:adjustRightInd w:val="0"/>
        <w:ind w:left="0" w:firstLine="0"/>
        <w:jc w:val="center"/>
        <w:rPr>
          <w:rFonts w:eastAsia="Times New Roman"/>
          <w:b/>
          <w:bCs/>
          <w:color w:val="1F497D"/>
          <w:sz w:val="22"/>
          <w:u w:color="548DD4"/>
        </w:rPr>
      </w:pPr>
    </w:p>
    <w:p w14:paraId="5F9A5D9E" w14:textId="77777777" w:rsidR="000C3C83" w:rsidRDefault="000C3C83" w:rsidP="00337E39">
      <w:pPr>
        <w:suppressLineNumbers/>
        <w:autoSpaceDE w:val="0"/>
        <w:autoSpaceDN w:val="0"/>
        <w:adjustRightInd w:val="0"/>
        <w:ind w:left="0" w:firstLine="0"/>
        <w:jc w:val="center"/>
        <w:rPr>
          <w:rFonts w:eastAsia="Times New Roman"/>
          <w:b/>
          <w:bCs/>
          <w:color w:val="1F497D"/>
          <w:sz w:val="22"/>
          <w:u w:color="548DD4"/>
        </w:rPr>
      </w:pPr>
    </w:p>
    <w:p w14:paraId="400663DE" w14:textId="77777777" w:rsidR="000C3C83" w:rsidRDefault="000C3C83" w:rsidP="00337E39">
      <w:pPr>
        <w:suppressLineNumbers/>
        <w:autoSpaceDE w:val="0"/>
        <w:autoSpaceDN w:val="0"/>
        <w:adjustRightInd w:val="0"/>
        <w:ind w:left="0" w:firstLine="0"/>
        <w:jc w:val="center"/>
        <w:rPr>
          <w:rFonts w:eastAsia="Times New Roman"/>
          <w:b/>
          <w:bCs/>
          <w:color w:val="1F497D"/>
          <w:sz w:val="22"/>
          <w:u w:color="548DD4"/>
        </w:rPr>
      </w:pPr>
    </w:p>
    <w:p w14:paraId="503223F3" w14:textId="77777777" w:rsidR="000C3C83" w:rsidRDefault="000C3C83" w:rsidP="00337E39">
      <w:pPr>
        <w:suppressLineNumbers/>
        <w:autoSpaceDE w:val="0"/>
        <w:autoSpaceDN w:val="0"/>
        <w:adjustRightInd w:val="0"/>
        <w:ind w:left="0" w:firstLine="0"/>
        <w:jc w:val="center"/>
        <w:rPr>
          <w:rFonts w:eastAsia="Times New Roman"/>
          <w:b/>
          <w:bCs/>
          <w:color w:val="1F497D"/>
          <w:sz w:val="22"/>
          <w:u w:color="548DD4"/>
        </w:rPr>
      </w:pPr>
    </w:p>
    <w:p w14:paraId="4C8B8774" w14:textId="77777777" w:rsidR="00BE4C0C" w:rsidRDefault="00BE4C0C" w:rsidP="00337E39">
      <w:pPr>
        <w:suppressLineNumbers/>
        <w:autoSpaceDE w:val="0"/>
        <w:autoSpaceDN w:val="0"/>
        <w:adjustRightInd w:val="0"/>
        <w:ind w:left="0" w:firstLine="0"/>
        <w:jc w:val="center"/>
        <w:rPr>
          <w:rFonts w:eastAsia="Times New Roman"/>
          <w:b/>
          <w:bCs/>
          <w:color w:val="1F497D"/>
          <w:sz w:val="22"/>
          <w:u w:color="548DD4"/>
        </w:rPr>
      </w:pPr>
    </w:p>
    <w:p w14:paraId="5DCC10BB" w14:textId="77777777" w:rsidR="00BE4C0C" w:rsidRDefault="00BE4C0C" w:rsidP="00337E39">
      <w:pPr>
        <w:suppressLineNumbers/>
        <w:autoSpaceDE w:val="0"/>
        <w:autoSpaceDN w:val="0"/>
        <w:adjustRightInd w:val="0"/>
        <w:ind w:left="0" w:firstLine="0"/>
        <w:jc w:val="center"/>
        <w:rPr>
          <w:rFonts w:eastAsia="Times New Roman"/>
          <w:b/>
          <w:bCs/>
          <w:color w:val="1F497D"/>
          <w:sz w:val="22"/>
          <w:u w:color="548DD4"/>
        </w:rPr>
      </w:pPr>
    </w:p>
    <w:p w14:paraId="735BAB44" w14:textId="77777777" w:rsidR="00BE4C0C" w:rsidRDefault="00BE4C0C" w:rsidP="00337E39">
      <w:pPr>
        <w:suppressLineNumbers/>
        <w:autoSpaceDE w:val="0"/>
        <w:autoSpaceDN w:val="0"/>
        <w:adjustRightInd w:val="0"/>
        <w:ind w:left="0" w:firstLine="0"/>
        <w:jc w:val="center"/>
        <w:rPr>
          <w:rFonts w:eastAsia="Times New Roman"/>
          <w:b/>
          <w:bCs/>
          <w:color w:val="1F497D"/>
          <w:sz w:val="22"/>
          <w:u w:color="548DD4"/>
        </w:rPr>
      </w:pPr>
    </w:p>
    <w:p w14:paraId="173CFD37" w14:textId="77777777" w:rsidR="00F91662" w:rsidRPr="000241D7" w:rsidRDefault="00F91662" w:rsidP="00337E39">
      <w:pPr>
        <w:pStyle w:val="Heading1"/>
      </w:pPr>
      <w:r w:rsidRPr="000241D7">
        <w:t>OPINION AND AWARD</w:t>
      </w:r>
    </w:p>
    <w:p w14:paraId="19CAD42A" w14:textId="77777777" w:rsidR="00F91662" w:rsidRDefault="00F91662" w:rsidP="00337E39">
      <w:pPr>
        <w:pStyle w:val="Heading4"/>
      </w:pPr>
      <w:r w:rsidRPr="000241D7">
        <w:t>IN THE MATTER OF THE ARBITRATION BETWEEN</w:t>
      </w:r>
    </w:p>
    <w:p w14:paraId="153A170B" w14:textId="77777777" w:rsidR="00F91662" w:rsidRPr="000241D7" w:rsidRDefault="00F91662" w:rsidP="00337E39">
      <w:pPr>
        <w:suppressLineNumbers/>
        <w:autoSpaceDE w:val="0"/>
        <w:autoSpaceDN w:val="0"/>
        <w:adjustRightInd w:val="0"/>
        <w:ind w:left="1440" w:right="1440" w:firstLine="0"/>
        <w:jc w:val="center"/>
        <w:rPr>
          <w:rFonts w:eastAsia="Times New Roman"/>
          <w:b/>
          <w:bCs/>
          <w:color w:val="1F497D"/>
          <w:sz w:val="22"/>
          <w:u w:color="548DD4"/>
        </w:rPr>
      </w:pPr>
    </w:p>
    <w:p w14:paraId="7092B4EB" w14:textId="02604912" w:rsidR="00F91662" w:rsidRDefault="00C503CF" w:rsidP="00337E39">
      <w:pPr>
        <w:pStyle w:val="Heading4"/>
      </w:pPr>
      <w:r>
        <w:t>REGENTS OF THE UNIVERSITY OF MICHIGAN</w:t>
      </w:r>
    </w:p>
    <w:p w14:paraId="473396DA" w14:textId="77777777" w:rsidR="00F91662" w:rsidRPr="000241D7" w:rsidRDefault="00F91662" w:rsidP="00337E39">
      <w:pPr>
        <w:suppressLineNumbers/>
        <w:autoSpaceDE w:val="0"/>
        <w:autoSpaceDN w:val="0"/>
        <w:adjustRightInd w:val="0"/>
        <w:ind w:left="1440" w:right="1440" w:firstLine="0"/>
        <w:jc w:val="center"/>
        <w:rPr>
          <w:rFonts w:eastAsia="Times New Roman"/>
          <w:b/>
          <w:bCs/>
          <w:color w:val="1F497D"/>
          <w:sz w:val="22"/>
          <w:u w:color="548DD4"/>
        </w:rPr>
      </w:pPr>
      <w:r w:rsidRPr="000241D7">
        <w:rPr>
          <w:rFonts w:eastAsia="Times New Roman"/>
          <w:b/>
          <w:bCs/>
          <w:color w:val="1F497D"/>
          <w:sz w:val="22"/>
          <w:u w:color="548DD4"/>
        </w:rPr>
        <w:t xml:space="preserve">-AND- </w:t>
      </w:r>
    </w:p>
    <w:p w14:paraId="212F1039" w14:textId="2FD42C38" w:rsidR="00F91662" w:rsidRPr="000241D7" w:rsidRDefault="00C503CF" w:rsidP="00337E39">
      <w:pPr>
        <w:suppressLineNumbers/>
        <w:autoSpaceDE w:val="0"/>
        <w:autoSpaceDN w:val="0"/>
        <w:adjustRightInd w:val="0"/>
        <w:ind w:left="0" w:firstLine="0"/>
        <w:jc w:val="center"/>
        <w:rPr>
          <w:rFonts w:eastAsia="Times New Roman"/>
          <w:b/>
          <w:bCs/>
          <w:color w:val="1F497D"/>
          <w:sz w:val="22"/>
          <w:u w:color="548DD4"/>
        </w:rPr>
      </w:pPr>
      <w:r>
        <w:rPr>
          <w:rFonts w:eastAsia="Times New Roman"/>
          <w:b/>
          <w:bCs/>
          <w:color w:val="1F497D"/>
          <w:sz w:val="22"/>
          <w:u w:color="548DD4"/>
        </w:rPr>
        <w:t>UNIVERSITY OF MICHIGAN HOUSE OFFICERS ASSOCIATION</w:t>
      </w:r>
    </w:p>
    <w:p w14:paraId="258E2B2F" w14:textId="77777777" w:rsidR="00F91662" w:rsidRPr="000241D7" w:rsidRDefault="00F91662" w:rsidP="00337E39">
      <w:pPr>
        <w:suppressLineNumbers/>
        <w:autoSpaceDE w:val="0"/>
        <w:autoSpaceDN w:val="0"/>
        <w:adjustRightInd w:val="0"/>
        <w:ind w:left="0" w:firstLine="0"/>
        <w:rPr>
          <w:rFonts w:eastAsia="Times New Roman"/>
          <w:b/>
          <w:bCs/>
          <w:color w:val="1F497D"/>
          <w:sz w:val="22"/>
          <w:u w:color="548DD4"/>
        </w:rPr>
      </w:pPr>
    </w:p>
    <w:p w14:paraId="5A1B60B2" w14:textId="77777777" w:rsidR="00F91662" w:rsidRPr="000241D7" w:rsidRDefault="00F91662" w:rsidP="00337E39">
      <w:pPr>
        <w:suppressLineNumbers/>
        <w:autoSpaceDE w:val="0"/>
        <w:autoSpaceDN w:val="0"/>
        <w:adjustRightInd w:val="0"/>
        <w:ind w:left="0" w:firstLine="0"/>
        <w:jc w:val="center"/>
        <w:rPr>
          <w:rFonts w:eastAsia="Times New Roman"/>
          <w:bCs/>
          <w:color w:val="1F497D"/>
          <w:sz w:val="22"/>
          <w:u w:color="548DD4"/>
        </w:rPr>
      </w:pPr>
      <w:r w:rsidRPr="000241D7">
        <w:rPr>
          <w:rFonts w:eastAsia="Times New Roman"/>
          <w:b/>
          <w:bCs/>
          <w:color w:val="1F497D"/>
          <w:sz w:val="22"/>
          <w:u w:color="548DD4"/>
        </w:rPr>
        <w:t>APPEARANCES</w:t>
      </w:r>
    </w:p>
    <w:p w14:paraId="270B33D1" w14:textId="6F215840" w:rsidR="00C64327" w:rsidRDefault="00F91662" w:rsidP="00337E39">
      <w:pPr>
        <w:suppressLineNumbers/>
        <w:autoSpaceDE w:val="0"/>
        <w:autoSpaceDN w:val="0"/>
        <w:adjustRightInd w:val="0"/>
        <w:ind w:left="0" w:firstLine="0"/>
        <w:jc w:val="center"/>
        <w:rPr>
          <w:rFonts w:eastAsia="Times New Roman"/>
          <w:b/>
          <w:bCs/>
          <w:color w:val="1F497D"/>
          <w:sz w:val="22"/>
          <w:u w:val="single"/>
        </w:rPr>
      </w:pPr>
      <w:r w:rsidRPr="007A3BD8">
        <w:rPr>
          <w:rFonts w:eastAsia="Times New Roman"/>
          <w:b/>
          <w:bCs/>
          <w:color w:val="1F497D"/>
          <w:sz w:val="22"/>
          <w:u w:val="single"/>
        </w:rPr>
        <w:t xml:space="preserve">For </w:t>
      </w:r>
      <w:r w:rsidR="00C64327">
        <w:rPr>
          <w:rFonts w:eastAsia="Times New Roman"/>
          <w:b/>
          <w:bCs/>
          <w:color w:val="1F497D"/>
          <w:sz w:val="22"/>
          <w:u w:val="single"/>
        </w:rPr>
        <w:t>Regents</w:t>
      </w:r>
    </w:p>
    <w:p w14:paraId="48C006F4" w14:textId="78914600" w:rsidR="00C64327" w:rsidRPr="00C64327" w:rsidRDefault="00C64327" w:rsidP="00337E39">
      <w:pPr>
        <w:suppressLineNumbers/>
        <w:autoSpaceDE w:val="0"/>
        <w:autoSpaceDN w:val="0"/>
        <w:adjustRightInd w:val="0"/>
        <w:ind w:left="0" w:firstLine="0"/>
        <w:jc w:val="center"/>
        <w:rPr>
          <w:rFonts w:eastAsia="Times New Roman"/>
          <w:bCs/>
          <w:color w:val="1F497D"/>
          <w:sz w:val="22"/>
          <w:u w:color="548DD4"/>
        </w:rPr>
      </w:pPr>
      <w:r w:rsidRPr="00C64327">
        <w:rPr>
          <w:rFonts w:eastAsia="Times New Roman"/>
          <w:bCs/>
          <w:color w:val="1F497D"/>
          <w:sz w:val="22"/>
          <w:u w:color="548DD4"/>
        </w:rPr>
        <w:t>Janet Sy</w:t>
      </w:r>
      <w:r w:rsidR="00C503CF">
        <w:rPr>
          <w:rFonts w:eastAsia="Times New Roman"/>
          <w:bCs/>
          <w:color w:val="1F497D"/>
          <w:sz w:val="22"/>
          <w:u w:color="548DD4"/>
        </w:rPr>
        <w:t>bil Biermann, Associate Dean</w:t>
      </w:r>
      <w:r w:rsidRPr="00C64327">
        <w:rPr>
          <w:rFonts w:eastAsia="Times New Roman"/>
          <w:bCs/>
          <w:color w:val="1F497D"/>
          <w:sz w:val="22"/>
          <w:u w:color="548DD4"/>
        </w:rPr>
        <w:t xml:space="preserve"> </w:t>
      </w:r>
    </w:p>
    <w:p w14:paraId="09D7A213" w14:textId="77777777" w:rsidR="00C64327" w:rsidRPr="00C64327" w:rsidRDefault="00C64327" w:rsidP="00337E39">
      <w:pPr>
        <w:suppressLineNumbers/>
        <w:autoSpaceDE w:val="0"/>
        <w:autoSpaceDN w:val="0"/>
        <w:adjustRightInd w:val="0"/>
        <w:ind w:left="0" w:firstLine="0"/>
        <w:jc w:val="center"/>
        <w:rPr>
          <w:rFonts w:eastAsia="Times New Roman"/>
          <w:bCs/>
          <w:color w:val="1F497D"/>
          <w:sz w:val="22"/>
          <w:u w:color="548DD4"/>
        </w:rPr>
      </w:pPr>
      <w:r w:rsidRPr="00C64327">
        <w:rPr>
          <w:rFonts w:eastAsia="Times New Roman"/>
          <w:bCs/>
          <w:color w:val="1F497D"/>
          <w:sz w:val="22"/>
          <w:u w:color="548DD4"/>
        </w:rPr>
        <w:t>Christine Gerdes, Associate General Counsel</w:t>
      </w:r>
    </w:p>
    <w:p w14:paraId="307167CE" w14:textId="77777777" w:rsidR="00C64327" w:rsidRPr="00C64327" w:rsidRDefault="00C64327" w:rsidP="00337E39">
      <w:pPr>
        <w:suppressLineNumbers/>
        <w:autoSpaceDE w:val="0"/>
        <w:autoSpaceDN w:val="0"/>
        <w:adjustRightInd w:val="0"/>
        <w:ind w:left="0" w:firstLine="0"/>
        <w:jc w:val="center"/>
        <w:rPr>
          <w:rFonts w:eastAsia="Times New Roman"/>
          <w:bCs/>
          <w:color w:val="1F497D"/>
          <w:sz w:val="22"/>
          <w:u w:color="548DD4"/>
        </w:rPr>
      </w:pPr>
      <w:r w:rsidRPr="00C64327">
        <w:rPr>
          <w:rFonts w:eastAsia="Times New Roman"/>
          <w:bCs/>
          <w:color w:val="1F497D"/>
          <w:sz w:val="22"/>
          <w:u w:color="548DD4"/>
        </w:rPr>
        <w:t>Rich Holcomb, Senior Director for Benefits</w:t>
      </w:r>
    </w:p>
    <w:p w14:paraId="09A80675" w14:textId="77777777" w:rsidR="00C64327" w:rsidRPr="00C64327" w:rsidRDefault="00C64327" w:rsidP="00337E39">
      <w:pPr>
        <w:suppressLineNumbers/>
        <w:autoSpaceDE w:val="0"/>
        <w:autoSpaceDN w:val="0"/>
        <w:adjustRightInd w:val="0"/>
        <w:ind w:left="0" w:firstLine="0"/>
        <w:jc w:val="center"/>
        <w:rPr>
          <w:rFonts w:eastAsia="Times New Roman"/>
          <w:bCs/>
          <w:color w:val="1F497D"/>
          <w:sz w:val="22"/>
          <w:u w:color="548DD4"/>
        </w:rPr>
      </w:pPr>
      <w:r w:rsidRPr="00C64327">
        <w:rPr>
          <w:rFonts w:eastAsia="Times New Roman"/>
          <w:bCs/>
          <w:color w:val="1F497D"/>
          <w:sz w:val="22"/>
          <w:u w:color="548DD4"/>
        </w:rPr>
        <w:t>Joseph Charles Kolars, Senior Associate Dean for Education &amp; Global Initiatives</w:t>
      </w:r>
    </w:p>
    <w:p w14:paraId="0E0C67F6" w14:textId="77777777" w:rsidR="00C64327" w:rsidRPr="00C64327" w:rsidRDefault="00C64327" w:rsidP="00337E39">
      <w:pPr>
        <w:suppressLineNumbers/>
        <w:autoSpaceDE w:val="0"/>
        <w:autoSpaceDN w:val="0"/>
        <w:adjustRightInd w:val="0"/>
        <w:ind w:left="0" w:firstLine="0"/>
        <w:jc w:val="center"/>
        <w:rPr>
          <w:rFonts w:eastAsia="Times New Roman"/>
          <w:bCs/>
          <w:color w:val="1F497D"/>
          <w:sz w:val="22"/>
          <w:u w:color="548DD4"/>
        </w:rPr>
      </w:pPr>
      <w:r w:rsidRPr="00C64327">
        <w:rPr>
          <w:rFonts w:eastAsia="Times New Roman"/>
          <w:bCs/>
          <w:color w:val="1F497D"/>
          <w:sz w:val="22"/>
          <w:u w:color="548DD4"/>
        </w:rPr>
        <w:t>Robert Lash, Chief of Staff</w:t>
      </w:r>
    </w:p>
    <w:p w14:paraId="0CFCF75A" w14:textId="77777777" w:rsidR="00C64327" w:rsidRPr="00C64327" w:rsidRDefault="00C64327" w:rsidP="00337E39">
      <w:pPr>
        <w:suppressLineNumbers/>
        <w:autoSpaceDE w:val="0"/>
        <w:autoSpaceDN w:val="0"/>
        <w:adjustRightInd w:val="0"/>
        <w:ind w:left="0" w:firstLine="0"/>
        <w:jc w:val="center"/>
        <w:rPr>
          <w:rFonts w:eastAsia="Times New Roman"/>
          <w:b/>
          <w:bCs/>
          <w:color w:val="1F497D"/>
          <w:sz w:val="22"/>
          <w:u w:color="548DD4"/>
        </w:rPr>
      </w:pPr>
      <w:r w:rsidRPr="00C64327">
        <w:rPr>
          <w:rFonts w:eastAsia="Times New Roman"/>
          <w:bCs/>
          <w:color w:val="1F497D"/>
          <w:sz w:val="22"/>
          <w:u w:color="548DD4"/>
        </w:rPr>
        <w:t>Kevin Newman, HR Business Partne</w:t>
      </w:r>
      <w:r w:rsidRPr="00C64327">
        <w:rPr>
          <w:rFonts w:eastAsia="Times New Roman"/>
          <w:b/>
          <w:bCs/>
          <w:color w:val="1F497D"/>
          <w:sz w:val="22"/>
          <w:u w:color="548DD4"/>
        </w:rPr>
        <w:t>r</w:t>
      </w:r>
    </w:p>
    <w:p w14:paraId="38B7156F" w14:textId="77777777" w:rsidR="00F91662" w:rsidRDefault="00F91662" w:rsidP="00337E39">
      <w:pPr>
        <w:suppressLineNumbers/>
        <w:autoSpaceDE w:val="0"/>
        <w:autoSpaceDN w:val="0"/>
        <w:adjustRightInd w:val="0"/>
        <w:ind w:left="0" w:firstLine="0"/>
        <w:jc w:val="center"/>
        <w:rPr>
          <w:rFonts w:eastAsia="Times New Roman"/>
          <w:b/>
          <w:bCs/>
          <w:color w:val="1F497D"/>
          <w:sz w:val="22"/>
          <w:u w:color="548DD4"/>
        </w:rPr>
      </w:pPr>
    </w:p>
    <w:p w14:paraId="27E7833A" w14:textId="77A220EF" w:rsidR="00C64327" w:rsidRDefault="00F91662" w:rsidP="00337E39">
      <w:pPr>
        <w:suppressLineNumbers/>
        <w:autoSpaceDE w:val="0"/>
        <w:autoSpaceDN w:val="0"/>
        <w:adjustRightInd w:val="0"/>
        <w:ind w:left="0" w:firstLine="0"/>
        <w:jc w:val="center"/>
        <w:rPr>
          <w:rFonts w:eastAsia="Times New Roman"/>
          <w:b/>
          <w:bCs/>
          <w:color w:val="1F497D"/>
          <w:sz w:val="22"/>
          <w:u w:val="single" w:color="548DD4"/>
        </w:rPr>
      </w:pPr>
      <w:r w:rsidRPr="007A3BD8">
        <w:rPr>
          <w:rFonts w:eastAsia="Times New Roman"/>
          <w:b/>
          <w:bCs/>
          <w:color w:val="1F497D"/>
          <w:sz w:val="22"/>
          <w:u w:val="single" w:color="548DD4"/>
        </w:rPr>
        <w:t xml:space="preserve">For </w:t>
      </w:r>
      <w:r w:rsidR="00C64327">
        <w:rPr>
          <w:rFonts w:eastAsia="Times New Roman"/>
          <w:b/>
          <w:bCs/>
          <w:color w:val="1F497D"/>
          <w:sz w:val="22"/>
          <w:u w:val="single" w:color="548DD4"/>
        </w:rPr>
        <w:t>HOA</w:t>
      </w:r>
    </w:p>
    <w:p w14:paraId="7365D5D4" w14:textId="1AC8A5E4" w:rsidR="00C64327" w:rsidRPr="00C64327" w:rsidRDefault="00C64327" w:rsidP="00337E39">
      <w:pPr>
        <w:suppressLineNumbers/>
        <w:autoSpaceDE w:val="0"/>
        <w:autoSpaceDN w:val="0"/>
        <w:adjustRightInd w:val="0"/>
        <w:ind w:left="0" w:firstLine="0"/>
        <w:jc w:val="center"/>
        <w:rPr>
          <w:rFonts w:eastAsia="Times New Roman"/>
          <w:bCs/>
          <w:color w:val="1F497D"/>
          <w:sz w:val="22"/>
          <w:u w:color="548DD4"/>
        </w:rPr>
      </w:pPr>
      <w:r w:rsidRPr="00C64327">
        <w:rPr>
          <w:rFonts w:eastAsia="Times New Roman"/>
          <w:bCs/>
          <w:color w:val="1F497D"/>
          <w:sz w:val="22"/>
          <w:u w:color="548DD4"/>
        </w:rPr>
        <w:t>Resident Surgeon</w:t>
      </w:r>
    </w:p>
    <w:p w14:paraId="24C9197B" w14:textId="77777777" w:rsidR="00C64327" w:rsidRPr="00C64327" w:rsidRDefault="00C64327" w:rsidP="00337E39">
      <w:pPr>
        <w:suppressLineNumbers/>
        <w:autoSpaceDE w:val="0"/>
        <w:autoSpaceDN w:val="0"/>
        <w:adjustRightInd w:val="0"/>
        <w:ind w:left="0" w:firstLine="0"/>
        <w:jc w:val="center"/>
        <w:rPr>
          <w:rFonts w:eastAsia="Times New Roman"/>
          <w:bCs/>
          <w:color w:val="1F497D"/>
          <w:sz w:val="22"/>
          <w:u w:color="548DD4"/>
        </w:rPr>
      </w:pPr>
      <w:r w:rsidRPr="00C64327">
        <w:rPr>
          <w:rFonts w:eastAsia="Times New Roman"/>
          <w:bCs/>
          <w:color w:val="1F497D"/>
          <w:sz w:val="22"/>
          <w:u w:color="548DD4"/>
        </w:rPr>
        <w:t>Kyle A. McCoy, Attorney</w:t>
      </w:r>
    </w:p>
    <w:p w14:paraId="51E35A13" w14:textId="77777777" w:rsidR="00C64327" w:rsidRPr="00C64327" w:rsidRDefault="00C64327" w:rsidP="00337E39">
      <w:pPr>
        <w:suppressLineNumbers/>
        <w:autoSpaceDE w:val="0"/>
        <w:autoSpaceDN w:val="0"/>
        <w:adjustRightInd w:val="0"/>
        <w:ind w:left="0" w:firstLine="0"/>
        <w:jc w:val="center"/>
        <w:rPr>
          <w:rFonts w:eastAsia="Times New Roman"/>
          <w:bCs/>
          <w:color w:val="1F497D"/>
          <w:sz w:val="22"/>
          <w:u w:color="548DD4"/>
        </w:rPr>
      </w:pPr>
      <w:r w:rsidRPr="00C64327">
        <w:rPr>
          <w:rFonts w:eastAsia="Times New Roman"/>
          <w:bCs/>
          <w:color w:val="1F497D"/>
          <w:sz w:val="22"/>
          <w:u w:color="548DD4"/>
        </w:rPr>
        <w:t>Robin L. Tarter, Executive Director, UM, HOA</w:t>
      </w:r>
    </w:p>
    <w:p w14:paraId="1A03754E" w14:textId="6948D31F" w:rsidR="00C64327" w:rsidRPr="00C64327" w:rsidRDefault="00C64327" w:rsidP="00337E39">
      <w:pPr>
        <w:suppressLineNumbers/>
        <w:autoSpaceDE w:val="0"/>
        <w:autoSpaceDN w:val="0"/>
        <w:adjustRightInd w:val="0"/>
        <w:ind w:left="0" w:firstLine="0"/>
        <w:jc w:val="center"/>
        <w:rPr>
          <w:rFonts w:eastAsia="Times New Roman"/>
          <w:b/>
          <w:bCs/>
          <w:color w:val="1F497D"/>
          <w:sz w:val="22"/>
          <w:u w:color="548DD4"/>
        </w:rPr>
      </w:pPr>
      <w:r w:rsidRPr="00C64327">
        <w:rPr>
          <w:rFonts w:eastAsia="Times New Roman"/>
          <w:bCs/>
          <w:color w:val="1F497D"/>
          <w:sz w:val="22"/>
          <w:u w:color="548DD4"/>
        </w:rPr>
        <w:t>Guest</w:t>
      </w:r>
    </w:p>
    <w:p w14:paraId="28CDA8C3" w14:textId="77777777" w:rsidR="00F91662" w:rsidRPr="000241D7" w:rsidRDefault="00F91662" w:rsidP="00337E39">
      <w:pPr>
        <w:suppressLineNumbers/>
        <w:autoSpaceDE w:val="0"/>
        <w:autoSpaceDN w:val="0"/>
        <w:adjustRightInd w:val="0"/>
        <w:ind w:left="0" w:firstLine="0"/>
        <w:jc w:val="center"/>
        <w:rPr>
          <w:rFonts w:eastAsia="Times New Roman"/>
          <w:b/>
          <w:bCs/>
          <w:color w:val="1F497D"/>
          <w:sz w:val="22"/>
          <w:u w:color="548DD4"/>
        </w:rPr>
      </w:pPr>
    </w:p>
    <w:p w14:paraId="74D01C19" w14:textId="77777777" w:rsidR="00F91662" w:rsidRPr="006733DB" w:rsidRDefault="00F91662" w:rsidP="006733DB">
      <w:pPr>
        <w:pStyle w:val="Heading9"/>
      </w:pPr>
      <w:r w:rsidRPr="006733DB">
        <w:t>Case-Specific Data</w:t>
      </w:r>
    </w:p>
    <w:p w14:paraId="172C84CD" w14:textId="77777777" w:rsidR="00F91662" w:rsidRPr="000241D7" w:rsidRDefault="00F91662" w:rsidP="00337E39">
      <w:pPr>
        <w:suppressLineNumbers/>
        <w:autoSpaceDE w:val="0"/>
        <w:autoSpaceDN w:val="0"/>
        <w:adjustRightInd w:val="0"/>
        <w:ind w:left="0" w:firstLine="0"/>
        <w:rPr>
          <w:rFonts w:eastAsia="Times New Roman"/>
          <w:bCs/>
          <w:color w:val="1F497D"/>
          <w:sz w:val="22"/>
          <w:u w:color="548DD4"/>
        </w:rPr>
      </w:pPr>
    </w:p>
    <w:p w14:paraId="21EF5E87" w14:textId="77777777" w:rsidR="00F91662" w:rsidRPr="006733DB" w:rsidRDefault="00F91662" w:rsidP="006733DB">
      <w:pPr>
        <w:pStyle w:val="Heading1"/>
      </w:pPr>
      <w:r w:rsidRPr="006733DB">
        <w:t>Grievance Number</w:t>
      </w:r>
    </w:p>
    <w:p w14:paraId="60C6E289" w14:textId="778D30D4" w:rsidR="00F91662" w:rsidRDefault="006733DB" w:rsidP="006733DB">
      <w:pPr>
        <w:suppressLineNumbers/>
        <w:autoSpaceDE w:val="0"/>
        <w:autoSpaceDN w:val="0"/>
        <w:adjustRightInd w:val="0"/>
        <w:ind w:left="0" w:firstLine="0"/>
        <w:jc w:val="center"/>
        <w:rPr>
          <w:rFonts w:eastAsia="Times New Roman"/>
          <w:bCs/>
          <w:color w:val="1F497D"/>
          <w:sz w:val="22"/>
          <w:u w:color="548DD4"/>
        </w:rPr>
      </w:pPr>
      <w:r w:rsidRPr="006733DB">
        <w:rPr>
          <w:rFonts w:eastAsia="Times New Roman"/>
          <w:bCs/>
          <w:color w:val="1F497D"/>
          <w:sz w:val="22"/>
          <w:u w:color="548DD4"/>
        </w:rPr>
        <w:t>15-9001</w:t>
      </w:r>
    </w:p>
    <w:p w14:paraId="69579044" w14:textId="77777777" w:rsidR="006733DB" w:rsidRPr="000241D7" w:rsidRDefault="006733DB" w:rsidP="006733DB">
      <w:pPr>
        <w:suppressLineNumbers/>
        <w:autoSpaceDE w:val="0"/>
        <w:autoSpaceDN w:val="0"/>
        <w:adjustRightInd w:val="0"/>
        <w:ind w:left="0" w:firstLine="0"/>
        <w:jc w:val="center"/>
        <w:rPr>
          <w:rFonts w:eastAsia="Times New Roman"/>
          <w:bCs/>
          <w:color w:val="1F497D"/>
          <w:sz w:val="22"/>
          <w:u w:color="548DD4"/>
        </w:rPr>
      </w:pPr>
    </w:p>
    <w:p w14:paraId="48ED9BE7" w14:textId="77777777" w:rsidR="00F91662" w:rsidRPr="006733DB" w:rsidRDefault="00F91662" w:rsidP="006733DB">
      <w:pPr>
        <w:pStyle w:val="Heading1"/>
      </w:pPr>
      <w:r w:rsidRPr="006733DB">
        <w:t xml:space="preserve">Case Decided </w:t>
      </w:r>
    </w:p>
    <w:p w14:paraId="5E82C99A" w14:textId="4A725D1A" w:rsidR="00F91662" w:rsidRPr="000241D7" w:rsidRDefault="008B219F" w:rsidP="00337E39">
      <w:pPr>
        <w:suppressLineNumbers/>
        <w:autoSpaceDE w:val="0"/>
        <w:autoSpaceDN w:val="0"/>
        <w:adjustRightInd w:val="0"/>
        <w:ind w:left="0" w:firstLine="0"/>
        <w:jc w:val="center"/>
        <w:rPr>
          <w:rFonts w:eastAsia="Times New Roman"/>
          <w:bCs/>
          <w:color w:val="1F497D"/>
          <w:sz w:val="22"/>
          <w:u w:color="548DD4"/>
        </w:rPr>
      </w:pPr>
      <w:r>
        <w:rPr>
          <w:rFonts w:eastAsia="Times New Roman"/>
          <w:bCs/>
          <w:color w:val="1F497D"/>
          <w:sz w:val="22"/>
          <w:u w:color="548DD4"/>
        </w:rPr>
        <w:t>0</w:t>
      </w:r>
      <w:r w:rsidR="006733DB">
        <w:rPr>
          <w:rFonts w:eastAsia="Times New Roman"/>
          <w:bCs/>
          <w:color w:val="1F497D"/>
          <w:sz w:val="22"/>
          <w:u w:color="548DD4"/>
        </w:rPr>
        <w:t>2/27/2016</w:t>
      </w:r>
    </w:p>
    <w:p w14:paraId="5A7D0D3C" w14:textId="77777777" w:rsidR="00F91662" w:rsidRPr="000241D7" w:rsidRDefault="00F91662" w:rsidP="00337E39">
      <w:pPr>
        <w:suppressLineNumbers/>
        <w:autoSpaceDE w:val="0"/>
        <w:autoSpaceDN w:val="0"/>
        <w:adjustRightInd w:val="0"/>
        <w:ind w:left="0" w:firstLine="0"/>
        <w:rPr>
          <w:rFonts w:eastAsia="Times New Roman"/>
          <w:bCs/>
          <w:color w:val="1F497D"/>
          <w:sz w:val="22"/>
          <w:u w:color="548DD4"/>
        </w:rPr>
      </w:pPr>
    </w:p>
    <w:p w14:paraId="0A718D0B" w14:textId="77777777" w:rsidR="00F91662" w:rsidRPr="001A56B4" w:rsidRDefault="00F91662" w:rsidP="00337E39">
      <w:pPr>
        <w:suppressLineNumbers/>
        <w:autoSpaceDE w:val="0"/>
        <w:autoSpaceDN w:val="0"/>
        <w:adjustRightInd w:val="0"/>
        <w:ind w:left="0" w:firstLine="0"/>
        <w:jc w:val="center"/>
        <w:rPr>
          <w:rFonts w:eastAsia="Times New Roman"/>
          <w:b/>
          <w:bCs/>
          <w:color w:val="1F497D"/>
          <w:sz w:val="22"/>
          <w:u w:val="single"/>
        </w:rPr>
      </w:pPr>
      <w:r w:rsidRPr="001A56B4">
        <w:rPr>
          <w:rFonts w:eastAsia="Times New Roman"/>
          <w:b/>
          <w:bCs/>
          <w:color w:val="1F497D"/>
          <w:sz w:val="22"/>
          <w:u w:val="single"/>
        </w:rPr>
        <w:t>Subject:</w:t>
      </w:r>
      <w:r w:rsidRPr="001A56B4">
        <w:rPr>
          <w:rFonts w:eastAsia="Times New Roman"/>
          <w:bCs/>
          <w:color w:val="1F497D"/>
          <w:sz w:val="22"/>
          <w:u w:val="single"/>
        </w:rPr>
        <w:t xml:space="preserve"> </w:t>
      </w:r>
    </w:p>
    <w:p w14:paraId="413C9518" w14:textId="376DD150" w:rsidR="00F91662" w:rsidRDefault="00C64327" w:rsidP="00337E39">
      <w:pPr>
        <w:suppressLineNumbers/>
        <w:autoSpaceDE w:val="0"/>
        <w:autoSpaceDN w:val="0"/>
        <w:adjustRightInd w:val="0"/>
        <w:ind w:left="0" w:firstLine="0"/>
        <w:jc w:val="center"/>
        <w:rPr>
          <w:rFonts w:eastAsia="Times New Roman"/>
          <w:bCs/>
          <w:color w:val="1F497D"/>
          <w:sz w:val="22"/>
          <w:u w:color="548DD4"/>
        </w:rPr>
      </w:pPr>
      <w:r>
        <w:rPr>
          <w:rFonts w:eastAsia="Times New Roman"/>
          <w:bCs/>
          <w:color w:val="1F497D"/>
          <w:sz w:val="22"/>
          <w:u w:color="548DD4"/>
        </w:rPr>
        <w:t>Substantive Arbitrability</w:t>
      </w:r>
    </w:p>
    <w:p w14:paraId="69925238" w14:textId="77777777" w:rsidR="001A56B4" w:rsidRPr="000241D7" w:rsidRDefault="001A56B4" w:rsidP="00337E39">
      <w:pPr>
        <w:suppressLineNumbers/>
        <w:autoSpaceDE w:val="0"/>
        <w:autoSpaceDN w:val="0"/>
        <w:adjustRightInd w:val="0"/>
        <w:ind w:left="0" w:firstLine="0"/>
        <w:jc w:val="center"/>
        <w:rPr>
          <w:rFonts w:eastAsia="Times New Roman"/>
          <w:bCs/>
          <w:color w:val="1F497D"/>
          <w:sz w:val="22"/>
          <w:u w:color="548DD4"/>
        </w:rPr>
      </w:pPr>
    </w:p>
    <w:p w14:paraId="4C30991A" w14:textId="77777777" w:rsidR="00F91662" w:rsidRPr="000241D7" w:rsidRDefault="00F91662" w:rsidP="00337E39">
      <w:pPr>
        <w:suppressLineNumbers/>
        <w:autoSpaceDE w:val="0"/>
        <w:autoSpaceDN w:val="0"/>
        <w:adjustRightInd w:val="0"/>
        <w:ind w:left="0" w:firstLine="0"/>
        <w:jc w:val="center"/>
        <w:rPr>
          <w:rFonts w:eastAsia="Times New Roman"/>
          <w:bCs/>
          <w:color w:val="1F497D"/>
          <w:sz w:val="22"/>
          <w:u w:color="548DD4"/>
        </w:rPr>
      </w:pPr>
      <w:r w:rsidRPr="000241D7">
        <w:rPr>
          <w:rFonts w:eastAsia="Times New Roman"/>
          <w:b/>
          <w:bCs/>
          <w:color w:val="1F497D"/>
          <w:sz w:val="22"/>
          <w:u w:val="single" w:color="548DD4"/>
        </w:rPr>
        <w:t>Decision</w:t>
      </w:r>
    </w:p>
    <w:p w14:paraId="72CFFD36" w14:textId="4BB5044B" w:rsidR="001B5D36" w:rsidRDefault="00F91662" w:rsidP="00337E39">
      <w:pPr>
        <w:suppressLineNumbers/>
        <w:autoSpaceDE w:val="0"/>
        <w:autoSpaceDN w:val="0"/>
        <w:adjustRightInd w:val="0"/>
        <w:ind w:left="0" w:firstLine="0"/>
        <w:jc w:val="center"/>
        <w:rPr>
          <w:rFonts w:eastAsia="Times New Roman"/>
          <w:b/>
          <w:bCs/>
          <w:color w:val="1F497D"/>
          <w:sz w:val="22"/>
          <w:u w:color="548DD4"/>
        </w:rPr>
      </w:pPr>
      <w:r w:rsidRPr="000241D7">
        <w:rPr>
          <w:rFonts w:eastAsia="Times New Roman"/>
          <w:b/>
          <w:bCs/>
          <w:color w:val="1F497D"/>
          <w:sz w:val="22"/>
          <w:u w:color="548DD4"/>
        </w:rPr>
        <w:t>Grievance</w:t>
      </w:r>
      <w:r w:rsidR="001A56B4">
        <w:rPr>
          <w:rFonts w:eastAsia="Times New Roman"/>
          <w:b/>
          <w:bCs/>
          <w:color w:val="1F497D"/>
          <w:sz w:val="22"/>
          <w:u w:color="548DD4"/>
        </w:rPr>
        <w:t xml:space="preserve"> </w:t>
      </w:r>
      <w:r w:rsidR="00032911">
        <w:rPr>
          <w:rFonts w:eastAsia="Times New Roman"/>
          <w:b/>
          <w:bCs/>
          <w:color w:val="1F497D"/>
          <w:sz w:val="22"/>
          <w:u w:color="548DD4"/>
        </w:rPr>
        <w:t>is Substantively Arbitrable</w:t>
      </w:r>
    </w:p>
    <w:p w14:paraId="76D0ABE3" w14:textId="77777777" w:rsidR="00032911" w:rsidRDefault="00032911" w:rsidP="00337E39">
      <w:pPr>
        <w:suppressLineNumbers/>
        <w:autoSpaceDE w:val="0"/>
        <w:autoSpaceDN w:val="0"/>
        <w:adjustRightInd w:val="0"/>
        <w:ind w:left="0" w:firstLine="0"/>
        <w:jc w:val="center"/>
        <w:rPr>
          <w:rFonts w:eastAsia="Times New Roman"/>
          <w:b/>
          <w:bCs/>
          <w:color w:val="1F497D"/>
          <w:sz w:val="22"/>
          <w:u w:color="548DD4"/>
        </w:rPr>
      </w:pPr>
    </w:p>
    <w:p w14:paraId="7EEB84D7" w14:textId="77777777" w:rsidR="00032911" w:rsidRDefault="00032911" w:rsidP="00337E39">
      <w:pPr>
        <w:suppressLineNumbers/>
        <w:autoSpaceDE w:val="0"/>
        <w:autoSpaceDN w:val="0"/>
        <w:adjustRightInd w:val="0"/>
        <w:ind w:left="0" w:firstLine="0"/>
        <w:jc w:val="center"/>
        <w:rPr>
          <w:rFonts w:eastAsia="Times New Roman"/>
          <w:b/>
          <w:bCs/>
          <w:color w:val="1F497D"/>
          <w:sz w:val="22"/>
          <w:u w:color="548DD4"/>
        </w:rPr>
      </w:pPr>
    </w:p>
    <w:p w14:paraId="5E596BE3" w14:textId="77777777" w:rsidR="00032911" w:rsidRDefault="00032911" w:rsidP="00337E39">
      <w:pPr>
        <w:suppressLineNumbers/>
        <w:autoSpaceDE w:val="0"/>
        <w:autoSpaceDN w:val="0"/>
        <w:adjustRightInd w:val="0"/>
        <w:ind w:left="0" w:firstLine="0"/>
        <w:jc w:val="center"/>
        <w:rPr>
          <w:rFonts w:eastAsia="Times New Roman"/>
          <w:b/>
          <w:bCs/>
          <w:color w:val="1F497D"/>
          <w:sz w:val="22"/>
          <w:u w:color="548DD4"/>
        </w:rPr>
      </w:pPr>
    </w:p>
    <w:p w14:paraId="4F42FDCF" w14:textId="77777777" w:rsidR="00032911" w:rsidRDefault="00032911" w:rsidP="00337E39">
      <w:pPr>
        <w:suppressLineNumbers/>
        <w:autoSpaceDE w:val="0"/>
        <w:autoSpaceDN w:val="0"/>
        <w:adjustRightInd w:val="0"/>
        <w:ind w:left="0" w:firstLine="0"/>
        <w:jc w:val="center"/>
        <w:rPr>
          <w:rFonts w:eastAsia="Times New Roman"/>
          <w:b/>
          <w:bCs/>
          <w:color w:val="1F497D"/>
          <w:sz w:val="22"/>
          <w:u w:color="548DD4"/>
        </w:rPr>
      </w:pPr>
    </w:p>
    <w:p w14:paraId="66F73DBB" w14:textId="77777777" w:rsidR="00032911" w:rsidRDefault="00032911" w:rsidP="00337E39">
      <w:pPr>
        <w:suppressLineNumbers/>
        <w:autoSpaceDE w:val="0"/>
        <w:autoSpaceDN w:val="0"/>
        <w:adjustRightInd w:val="0"/>
        <w:ind w:left="0" w:firstLine="0"/>
        <w:jc w:val="center"/>
        <w:rPr>
          <w:rFonts w:eastAsia="Times New Roman"/>
          <w:b/>
          <w:bCs/>
          <w:color w:val="1F497D"/>
          <w:sz w:val="22"/>
          <w:u w:color="548DD4"/>
        </w:rPr>
      </w:pPr>
    </w:p>
    <w:p w14:paraId="4863155C" w14:textId="77777777" w:rsidR="00032911" w:rsidRDefault="00032911" w:rsidP="00337E39">
      <w:pPr>
        <w:suppressLineNumbers/>
        <w:autoSpaceDE w:val="0"/>
        <w:autoSpaceDN w:val="0"/>
        <w:adjustRightInd w:val="0"/>
        <w:ind w:left="0" w:firstLine="0"/>
        <w:jc w:val="center"/>
        <w:rPr>
          <w:rFonts w:eastAsia="Times New Roman"/>
          <w:b/>
          <w:bCs/>
          <w:color w:val="1F497D"/>
          <w:sz w:val="22"/>
          <w:u w:color="548DD4"/>
        </w:rPr>
      </w:pPr>
    </w:p>
    <w:p w14:paraId="2FE03C5B" w14:textId="77777777" w:rsidR="00032911" w:rsidRDefault="00032911" w:rsidP="00337E39">
      <w:pPr>
        <w:suppressLineNumbers/>
        <w:autoSpaceDE w:val="0"/>
        <w:autoSpaceDN w:val="0"/>
        <w:adjustRightInd w:val="0"/>
        <w:ind w:left="0" w:firstLine="0"/>
        <w:jc w:val="center"/>
        <w:rPr>
          <w:rFonts w:eastAsia="Times New Roman"/>
          <w:b/>
          <w:bCs/>
          <w:color w:val="1F497D"/>
          <w:sz w:val="22"/>
          <w:u w:color="548DD4"/>
        </w:rPr>
      </w:pPr>
    </w:p>
    <w:p w14:paraId="0810C6BA" w14:textId="77777777" w:rsidR="00032911" w:rsidRDefault="00032911" w:rsidP="00337E39">
      <w:pPr>
        <w:suppressLineNumbers/>
        <w:autoSpaceDE w:val="0"/>
        <w:autoSpaceDN w:val="0"/>
        <w:adjustRightInd w:val="0"/>
        <w:ind w:left="0" w:firstLine="0"/>
        <w:jc w:val="center"/>
        <w:rPr>
          <w:rFonts w:eastAsia="Times New Roman"/>
          <w:b/>
          <w:bCs/>
          <w:color w:val="1F497D"/>
          <w:sz w:val="22"/>
          <w:u w:color="548DD4"/>
        </w:rPr>
      </w:pPr>
    </w:p>
    <w:p w14:paraId="4F8CD50A" w14:textId="77777777" w:rsidR="00032911" w:rsidRDefault="00032911" w:rsidP="00337E39">
      <w:pPr>
        <w:suppressLineNumbers/>
        <w:autoSpaceDE w:val="0"/>
        <w:autoSpaceDN w:val="0"/>
        <w:adjustRightInd w:val="0"/>
        <w:ind w:left="0" w:firstLine="0"/>
        <w:jc w:val="center"/>
        <w:rPr>
          <w:rFonts w:eastAsia="Times New Roman"/>
          <w:b/>
          <w:bCs/>
          <w:color w:val="1F497D"/>
          <w:sz w:val="22"/>
          <w:u w:color="548DD4"/>
        </w:rPr>
      </w:pPr>
    </w:p>
    <w:p w14:paraId="1B678F35" w14:textId="77777777" w:rsidR="007B68BF" w:rsidRPr="000241D7" w:rsidRDefault="007B68BF" w:rsidP="007B68BF">
      <w:pPr>
        <w:tabs>
          <w:tab w:val="left" w:pos="720"/>
          <w:tab w:val="left" w:pos="900"/>
        </w:tabs>
        <w:spacing w:after="200"/>
        <w:ind w:left="0"/>
        <w:jc w:val="center"/>
        <w:rPr>
          <w:rFonts w:eastAsia="Times New Roman"/>
          <w:b/>
          <w:bCs/>
          <w:color w:val="1F497D"/>
          <w:sz w:val="22"/>
          <w:u w:color="548DD4"/>
        </w:rPr>
      </w:pPr>
      <w:r w:rsidRPr="000241D7">
        <w:rPr>
          <w:rFonts w:eastAsia="Times New Roman"/>
          <w:b/>
          <w:bCs/>
          <w:color w:val="1F497D"/>
          <w:sz w:val="22"/>
          <w:u w:color="548DD4"/>
        </w:rPr>
        <w:t>I. The Facts</w:t>
      </w:r>
    </w:p>
    <w:p w14:paraId="470EE568" w14:textId="5E877064" w:rsidR="001E18B3" w:rsidRPr="00B82636" w:rsidRDefault="007B68BF" w:rsidP="00B82636">
      <w:pPr>
        <w:pStyle w:val="NoSpacing"/>
        <w:spacing w:line="480" w:lineRule="auto"/>
        <w:rPr>
          <w:sz w:val="22"/>
          <w:u w:color="548DD4"/>
        </w:rPr>
      </w:pPr>
      <w:r w:rsidRPr="000241D7">
        <w:rPr>
          <w:u w:color="548DD4"/>
        </w:rPr>
        <w:tab/>
      </w:r>
      <w:r w:rsidRPr="000241D7">
        <w:rPr>
          <w:u w:color="548DD4"/>
        </w:rPr>
        <w:tab/>
      </w:r>
      <w:r w:rsidR="001E18B3" w:rsidRPr="00B82636">
        <w:rPr>
          <w:sz w:val="22"/>
          <w:u w:color="548DD4"/>
        </w:rPr>
        <w:t>The issue in this dispute is one of substantive arbitrability. The parties are the Regents of the University of Michigan (</w:t>
      </w:r>
      <w:r w:rsidR="00360357">
        <w:rPr>
          <w:sz w:val="22"/>
          <w:u w:color="548DD4"/>
        </w:rPr>
        <w:t>“</w:t>
      </w:r>
      <w:r w:rsidR="001E18B3" w:rsidRPr="00B82636">
        <w:rPr>
          <w:sz w:val="22"/>
          <w:u w:color="548DD4"/>
        </w:rPr>
        <w:t>Regents</w:t>
      </w:r>
      <w:r w:rsidR="00360357">
        <w:rPr>
          <w:sz w:val="22"/>
          <w:u w:color="548DD4"/>
        </w:rPr>
        <w:t>”</w:t>
      </w:r>
      <w:r w:rsidR="001E18B3" w:rsidRPr="00B82636">
        <w:rPr>
          <w:sz w:val="22"/>
          <w:u w:color="548DD4"/>
        </w:rPr>
        <w:t xml:space="preserve"> or </w:t>
      </w:r>
      <w:r w:rsidR="00360357">
        <w:rPr>
          <w:sz w:val="22"/>
          <w:u w:color="548DD4"/>
        </w:rPr>
        <w:t>“</w:t>
      </w:r>
      <w:r w:rsidR="001E18B3" w:rsidRPr="00B82636">
        <w:rPr>
          <w:sz w:val="22"/>
          <w:u w:color="548DD4"/>
        </w:rPr>
        <w:t>University</w:t>
      </w:r>
      <w:r w:rsidR="00360357">
        <w:rPr>
          <w:sz w:val="22"/>
          <w:u w:color="548DD4"/>
        </w:rPr>
        <w:t>”</w:t>
      </w:r>
      <w:r w:rsidR="001E18B3" w:rsidRPr="00B82636">
        <w:rPr>
          <w:sz w:val="22"/>
          <w:u w:color="548DD4"/>
        </w:rPr>
        <w:t>) and the University of Michigan House Office</w:t>
      </w:r>
      <w:r w:rsidR="00BE73CD" w:rsidRPr="00B82636">
        <w:rPr>
          <w:sz w:val="22"/>
          <w:u w:color="548DD4"/>
        </w:rPr>
        <w:t>r</w:t>
      </w:r>
      <w:r w:rsidR="001E18B3" w:rsidRPr="00B82636">
        <w:rPr>
          <w:sz w:val="22"/>
          <w:u w:color="548DD4"/>
        </w:rPr>
        <w:t>s Association (</w:t>
      </w:r>
      <w:r w:rsidR="00360357">
        <w:rPr>
          <w:sz w:val="22"/>
          <w:u w:color="548DD4"/>
        </w:rPr>
        <w:t>“</w:t>
      </w:r>
      <w:r w:rsidR="001E18B3" w:rsidRPr="00B82636">
        <w:rPr>
          <w:sz w:val="22"/>
          <w:u w:color="548DD4"/>
        </w:rPr>
        <w:t>HOA</w:t>
      </w:r>
      <w:r w:rsidR="00360357">
        <w:rPr>
          <w:sz w:val="22"/>
          <w:u w:color="548DD4"/>
        </w:rPr>
        <w:t>”</w:t>
      </w:r>
      <w:r w:rsidR="001E18B3" w:rsidRPr="00B82636">
        <w:rPr>
          <w:sz w:val="22"/>
          <w:u w:color="548DD4"/>
        </w:rPr>
        <w:t xml:space="preserve"> or </w:t>
      </w:r>
      <w:r w:rsidR="00360357">
        <w:rPr>
          <w:sz w:val="22"/>
          <w:u w:color="548DD4"/>
        </w:rPr>
        <w:t>“</w:t>
      </w:r>
      <w:r w:rsidR="001E18B3" w:rsidRPr="00B82636">
        <w:rPr>
          <w:sz w:val="22"/>
          <w:u w:color="548DD4"/>
        </w:rPr>
        <w:t>Union</w:t>
      </w:r>
      <w:r w:rsidR="00360357">
        <w:rPr>
          <w:sz w:val="22"/>
          <w:u w:color="548DD4"/>
        </w:rPr>
        <w:t>”</w:t>
      </w:r>
      <w:r w:rsidR="001E18B3" w:rsidRPr="00B82636">
        <w:rPr>
          <w:sz w:val="22"/>
          <w:u w:color="548DD4"/>
        </w:rPr>
        <w:t xml:space="preserve">), representing Dr. </w:t>
      </w:r>
      <w:proofErr w:type="gramStart"/>
      <w:r w:rsidR="00B02E81">
        <w:rPr>
          <w:sz w:val="22"/>
          <w:u w:color="548DD4"/>
        </w:rPr>
        <w:t>XXXXXX</w:t>
      </w:r>
      <w:r w:rsidR="001E18B3" w:rsidRPr="00B82636">
        <w:rPr>
          <w:sz w:val="22"/>
          <w:u w:color="548DD4"/>
        </w:rPr>
        <w:t>(</w:t>
      </w:r>
      <w:proofErr w:type="gramEnd"/>
      <w:r w:rsidR="00360357">
        <w:rPr>
          <w:sz w:val="22"/>
          <w:u w:color="548DD4"/>
        </w:rPr>
        <w:t>“</w:t>
      </w:r>
      <w:r w:rsidR="001E18B3" w:rsidRPr="00B82636">
        <w:rPr>
          <w:sz w:val="22"/>
          <w:u w:color="548DD4"/>
        </w:rPr>
        <w:t>Grievant</w:t>
      </w:r>
      <w:r w:rsidR="00360357">
        <w:rPr>
          <w:sz w:val="22"/>
          <w:u w:color="548DD4"/>
        </w:rPr>
        <w:t>”</w:t>
      </w:r>
      <w:r w:rsidR="001E18B3" w:rsidRPr="00B82636">
        <w:rPr>
          <w:sz w:val="22"/>
          <w:u w:color="548DD4"/>
        </w:rPr>
        <w:t>).</w:t>
      </w:r>
      <w:r w:rsidR="001E18B3" w:rsidRPr="00B82636">
        <w:rPr>
          <w:sz w:val="22"/>
          <w:u w:color="548DD4"/>
          <w:vertAlign w:val="superscript"/>
        </w:rPr>
        <w:footnoteReference w:id="1"/>
      </w:r>
      <w:r w:rsidR="00BE73CD" w:rsidRPr="00B82636">
        <w:rPr>
          <w:sz w:val="22"/>
          <w:u w:color="548DD4"/>
        </w:rPr>
        <w:t xml:space="preserve">  </w:t>
      </w:r>
    </w:p>
    <w:p w14:paraId="2183A15F" w14:textId="4F543409" w:rsidR="001E18B3" w:rsidRPr="00B82636" w:rsidRDefault="001E18B3" w:rsidP="00B82636">
      <w:pPr>
        <w:pStyle w:val="NoSpacing"/>
        <w:spacing w:line="480" w:lineRule="auto"/>
        <w:rPr>
          <w:sz w:val="22"/>
          <w:u w:color="548DD4"/>
        </w:rPr>
      </w:pPr>
      <w:r w:rsidRPr="00B82636">
        <w:rPr>
          <w:sz w:val="22"/>
          <w:u w:color="548DD4"/>
        </w:rPr>
        <w:tab/>
      </w:r>
      <w:r w:rsidRPr="00B82636">
        <w:rPr>
          <w:sz w:val="22"/>
          <w:u w:color="548DD4"/>
        </w:rPr>
        <w:tab/>
        <w:t>On July 1, 2009, the Parties executed a Collective-bargaining Agreement that expired on June 20, 2014 (</w:t>
      </w:r>
      <w:r w:rsidR="00360357">
        <w:rPr>
          <w:sz w:val="22"/>
          <w:u w:color="548DD4"/>
        </w:rPr>
        <w:t>“</w:t>
      </w:r>
      <w:r w:rsidRPr="00B82636">
        <w:rPr>
          <w:sz w:val="22"/>
          <w:u w:color="548DD4"/>
        </w:rPr>
        <w:t>Contract</w:t>
      </w:r>
      <w:r w:rsidR="00360357">
        <w:rPr>
          <w:sz w:val="22"/>
          <w:u w:color="548DD4"/>
        </w:rPr>
        <w:t>”</w:t>
      </w:r>
      <w:r w:rsidRPr="00B82636">
        <w:rPr>
          <w:sz w:val="22"/>
          <w:u w:color="548DD4"/>
        </w:rPr>
        <w:t xml:space="preserve"> or </w:t>
      </w:r>
      <w:r w:rsidR="00360357">
        <w:rPr>
          <w:sz w:val="22"/>
          <w:u w:color="548DD4"/>
        </w:rPr>
        <w:t>“</w:t>
      </w:r>
      <w:r w:rsidRPr="00B82636">
        <w:rPr>
          <w:sz w:val="22"/>
          <w:u w:color="548DD4"/>
        </w:rPr>
        <w:t>Collective-bargaining Agreement</w:t>
      </w:r>
      <w:r w:rsidR="00360357">
        <w:rPr>
          <w:sz w:val="22"/>
          <w:u w:color="548DD4"/>
        </w:rPr>
        <w:t>”</w:t>
      </w:r>
      <w:r w:rsidRPr="00B82636">
        <w:rPr>
          <w:sz w:val="22"/>
          <w:u w:color="548DD4"/>
        </w:rPr>
        <w:t>).</w:t>
      </w:r>
      <w:r w:rsidRPr="00B82636">
        <w:rPr>
          <w:sz w:val="22"/>
          <w:u w:color="548DD4"/>
          <w:vertAlign w:val="superscript"/>
        </w:rPr>
        <w:footnoteReference w:id="2"/>
      </w:r>
      <w:r w:rsidRPr="00B82636">
        <w:rPr>
          <w:sz w:val="22"/>
          <w:u w:color="548DD4"/>
        </w:rPr>
        <w:t xml:space="preserve"> </w:t>
      </w:r>
      <w:r w:rsidR="007A3767">
        <w:rPr>
          <w:sz w:val="22"/>
          <w:u w:color="548DD4"/>
        </w:rPr>
        <w:t xml:space="preserve"> </w:t>
      </w:r>
      <w:r w:rsidRPr="00B82636">
        <w:rPr>
          <w:sz w:val="22"/>
          <w:u w:color="548DD4"/>
        </w:rPr>
        <w:t>The Parties agree that the Contract governs the instant dispute.</w:t>
      </w:r>
    </w:p>
    <w:p w14:paraId="51D28424" w14:textId="1BAD194F" w:rsidR="001E18B3" w:rsidRPr="00B82636" w:rsidRDefault="001E18B3" w:rsidP="00B82636">
      <w:pPr>
        <w:pStyle w:val="NoSpacing"/>
        <w:spacing w:line="480" w:lineRule="auto"/>
        <w:rPr>
          <w:sz w:val="22"/>
          <w:u w:color="548DD4"/>
        </w:rPr>
      </w:pPr>
      <w:r w:rsidRPr="00B82636">
        <w:rPr>
          <w:sz w:val="22"/>
          <w:u w:color="548DD4"/>
        </w:rPr>
        <w:tab/>
      </w:r>
      <w:r w:rsidRPr="00B82636">
        <w:rPr>
          <w:sz w:val="22"/>
          <w:u w:color="548DD4"/>
        </w:rPr>
        <w:tab/>
        <w:t xml:space="preserve">On an unspecified date, Regents took an alleged </w:t>
      </w:r>
      <w:r w:rsidR="00360357">
        <w:rPr>
          <w:sz w:val="22"/>
          <w:u w:color="548DD4"/>
        </w:rPr>
        <w:t>“</w:t>
      </w:r>
      <w:r w:rsidRPr="00B82636">
        <w:rPr>
          <w:sz w:val="22"/>
          <w:u w:color="548DD4"/>
        </w:rPr>
        <w:t>academic action</w:t>
      </w:r>
      <w:r w:rsidR="00360357">
        <w:rPr>
          <w:sz w:val="22"/>
          <w:u w:color="548DD4"/>
        </w:rPr>
        <w:t>”</w:t>
      </w:r>
      <w:r w:rsidRPr="00B82636">
        <w:rPr>
          <w:sz w:val="22"/>
          <w:u w:color="548DD4"/>
        </w:rPr>
        <w:t xml:space="preserve"> </w:t>
      </w:r>
      <w:r w:rsidR="00BE73CD" w:rsidRPr="00B82636">
        <w:rPr>
          <w:sz w:val="22"/>
          <w:u w:color="548DD4"/>
        </w:rPr>
        <w:t xml:space="preserve">against the Grievant </w:t>
      </w:r>
      <w:r w:rsidRPr="00B82636">
        <w:rPr>
          <w:sz w:val="22"/>
          <w:u w:color="548DD4"/>
        </w:rPr>
        <w:t xml:space="preserve">for failing </w:t>
      </w:r>
      <w:r w:rsidR="00360357">
        <w:rPr>
          <w:sz w:val="22"/>
          <w:u w:color="548DD4"/>
        </w:rPr>
        <w:t>“</w:t>
      </w:r>
      <w:r w:rsidRPr="00B82636">
        <w:rPr>
          <w:sz w:val="22"/>
          <w:u w:color="548DD4"/>
        </w:rPr>
        <w:t xml:space="preserve">to demonstrate the </w:t>
      </w:r>
      <w:r w:rsidRPr="00B82636">
        <w:rPr>
          <w:b/>
          <w:i/>
          <w:sz w:val="22"/>
          <w:u w:color="548DD4"/>
        </w:rPr>
        <w:t>professionalism</w:t>
      </w:r>
      <w:r w:rsidRPr="00B82636">
        <w:rPr>
          <w:sz w:val="22"/>
          <w:u w:color="548DD4"/>
        </w:rPr>
        <w:t xml:space="preserve"> required as a core competency in his academic training program.</w:t>
      </w:r>
      <w:r w:rsidR="00360357">
        <w:rPr>
          <w:sz w:val="22"/>
          <w:u w:color="548DD4"/>
        </w:rPr>
        <w:t>”</w:t>
      </w:r>
      <w:r w:rsidRPr="00B82636">
        <w:rPr>
          <w:sz w:val="22"/>
          <w:u w:color="548DD4"/>
          <w:vertAlign w:val="superscript"/>
        </w:rPr>
        <w:footnoteReference w:id="3"/>
      </w:r>
      <w:r w:rsidRPr="00B82636">
        <w:rPr>
          <w:sz w:val="22"/>
          <w:u w:color="548DD4"/>
        </w:rPr>
        <w:t xml:space="preserve">  The </w:t>
      </w:r>
      <w:r w:rsidR="00360357">
        <w:rPr>
          <w:sz w:val="22"/>
          <w:u w:color="548DD4"/>
        </w:rPr>
        <w:t>“</w:t>
      </w:r>
      <w:r w:rsidR="00E748F9" w:rsidRPr="00B82636">
        <w:rPr>
          <w:sz w:val="22"/>
          <w:u w:color="548DD4"/>
        </w:rPr>
        <w:t>academic action</w:t>
      </w:r>
      <w:r w:rsidR="00360357">
        <w:rPr>
          <w:sz w:val="22"/>
          <w:u w:color="548DD4"/>
        </w:rPr>
        <w:t>”</w:t>
      </w:r>
      <w:r w:rsidR="00E748F9" w:rsidRPr="00B82636">
        <w:rPr>
          <w:sz w:val="22"/>
          <w:u w:color="548DD4"/>
        </w:rPr>
        <w:t xml:space="preserve"> required </w:t>
      </w:r>
      <w:r w:rsidRPr="00B82636">
        <w:rPr>
          <w:sz w:val="22"/>
          <w:u w:color="548DD4"/>
        </w:rPr>
        <w:t xml:space="preserve">the Grievant </w:t>
      </w:r>
      <w:r w:rsidR="00E748F9" w:rsidRPr="00B82636">
        <w:rPr>
          <w:sz w:val="22"/>
          <w:u w:color="548DD4"/>
        </w:rPr>
        <w:t xml:space="preserve">to </w:t>
      </w:r>
      <w:r w:rsidRPr="00B82636">
        <w:rPr>
          <w:sz w:val="22"/>
          <w:u w:color="548DD4"/>
        </w:rPr>
        <w:t xml:space="preserve">complete </w:t>
      </w:r>
      <w:r w:rsidR="00360357">
        <w:rPr>
          <w:sz w:val="22"/>
          <w:u w:color="548DD4"/>
        </w:rPr>
        <w:t>“</w:t>
      </w:r>
      <w:r w:rsidRPr="00B82636">
        <w:rPr>
          <w:sz w:val="22"/>
          <w:u w:color="548DD4"/>
        </w:rPr>
        <w:t>twelve months of reportable probation and repeat PGY-III training y</w:t>
      </w:r>
      <w:r w:rsidR="00E748F9" w:rsidRPr="00B82636">
        <w:rPr>
          <w:sz w:val="22"/>
          <w:u w:color="548DD4"/>
        </w:rPr>
        <w:t>ear.</w:t>
      </w:r>
      <w:r w:rsidR="00360357">
        <w:rPr>
          <w:sz w:val="22"/>
          <w:u w:color="548DD4"/>
        </w:rPr>
        <w:t>”</w:t>
      </w:r>
      <w:r w:rsidRPr="00B82636">
        <w:rPr>
          <w:sz w:val="22"/>
          <w:u w:color="548DD4"/>
          <w:vertAlign w:val="superscript"/>
        </w:rPr>
        <w:footnoteReference w:id="4"/>
      </w:r>
    </w:p>
    <w:p w14:paraId="14242FA0" w14:textId="02AF4D69" w:rsidR="001E18B3" w:rsidRPr="00B82636" w:rsidRDefault="001E18B3" w:rsidP="00B82636">
      <w:pPr>
        <w:pStyle w:val="NoSpacing"/>
        <w:spacing w:line="480" w:lineRule="auto"/>
        <w:rPr>
          <w:sz w:val="22"/>
          <w:u w:color="548DD4"/>
        </w:rPr>
      </w:pPr>
      <w:r w:rsidRPr="00B82636">
        <w:rPr>
          <w:sz w:val="22"/>
          <w:u w:color="548DD4"/>
        </w:rPr>
        <w:tab/>
      </w:r>
      <w:r w:rsidRPr="00B82636">
        <w:rPr>
          <w:sz w:val="22"/>
          <w:u w:color="548DD4"/>
        </w:rPr>
        <w:tab/>
        <w:t>On June 22, 2015, HOA file</w:t>
      </w:r>
      <w:r w:rsidR="00E748F9" w:rsidRPr="00B82636">
        <w:rPr>
          <w:sz w:val="22"/>
          <w:u w:color="548DD4"/>
        </w:rPr>
        <w:t>d</w:t>
      </w:r>
      <w:r w:rsidRPr="00B82636">
        <w:rPr>
          <w:sz w:val="22"/>
          <w:u w:color="548DD4"/>
        </w:rPr>
        <w:t xml:space="preserve"> a grievance/complaint </w:t>
      </w:r>
      <w:r w:rsidR="00E748F9" w:rsidRPr="00B82636">
        <w:rPr>
          <w:sz w:val="22"/>
          <w:u w:color="548DD4"/>
        </w:rPr>
        <w:t xml:space="preserve">No. </w:t>
      </w:r>
      <w:r w:rsidR="002C06A4" w:rsidRPr="00B82636">
        <w:rPr>
          <w:sz w:val="22"/>
          <w:u w:color="548DD4"/>
        </w:rPr>
        <w:t xml:space="preserve">15-9001 </w:t>
      </w:r>
      <w:r w:rsidRPr="00B82636">
        <w:rPr>
          <w:sz w:val="22"/>
          <w:u w:color="548DD4"/>
        </w:rPr>
        <w:t>(</w:t>
      </w:r>
      <w:r w:rsidR="00360357">
        <w:rPr>
          <w:sz w:val="22"/>
          <w:u w:color="548DD4"/>
        </w:rPr>
        <w:t>“</w:t>
      </w:r>
      <w:r w:rsidRPr="00B82636">
        <w:rPr>
          <w:sz w:val="22"/>
          <w:u w:color="548DD4"/>
        </w:rPr>
        <w:t>Grievance</w:t>
      </w:r>
      <w:r w:rsidR="00360357">
        <w:rPr>
          <w:sz w:val="22"/>
          <w:u w:color="548DD4"/>
        </w:rPr>
        <w:t>”</w:t>
      </w:r>
      <w:r w:rsidRPr="00B82636">
        <w:rPr>
          <w:sz w:val="22"/>
          <w:u w:color="548DD4"/>
        </w:rPr>
        <w:t>)</w:t>
      </w:r>
      <w:r w:rsidR="00B82636">
        <w:rPr>
          <w:sz w:val="22"/>
          <w:u w:color="548DD4"/>
        </w:rPr>
        <w:t>,</w:t>
      </w:r>
      <w:r w:rsidR="00431A93">
        <w:rPr>
          <w:sz w:val="22"/>
          <w:u w:color="548DD4"/>
        </w:rPr>
        <w:t xml:space="preserve"> challenging the </w:t>
      </w:r>
      <w:r w:rsidR="00360357">
        <w:rPr>
          <w:sz w:val="22"/>
          <w:u w:color="548DD4"/>
        </w:rPr>
        <w:t>“</w:t>
      </w:r>
      <w:r w:rsidR="002C06A4" w:rsidRPr="00B82636">
        <w:rPr>
          <w:sz w:val="22"/>
          <w:u w:color="548DD4"/>
        </w:rPr>
        <w:t>academic action.</w:t>
      </w:r>
      <w:r w:rsidR="00360357">
        <w:rPr>
          <w:sz w:val="22"/>
          <w:u w:color="548DD4"/>
        </w:rPr>
        <w:t>”</w:t>
      </w:r>
      <w:r w:rsidRPr="00B82636">
        <w:rPr>
          <w:sz w:val="22"/>
          <w:u w:color="548DD4"/>
        </w:rPr>
        <w:t xml:space="preserve"> </w:t>
      </w:r>
      <w:r w:rsidR="002C06A4" w:rsidRPr="00B82636">
        <w:rPr>
          <w:sz w:val="22"/>
          <w:u w:color="548DD4"/>
        </w:rPr>
        <w:t xml:space="preserve"> </w:t>
      </w:r>
      <w:r w:rsidRPr="00B82636">
        <w:rPr>
          <w:sz w:val="22"/>
          <w:u w:color="548DD4"/>
        </w:rPr>
        <w:t xml:space="preserve">HOA alleged that the </w:t>
      </w:r>
      <w:r w:rsidR="00360357">
        <w:rPr>
          <w:sz w:val="22"/>
          <w:u w:color="548DD4"/>
        </w:rPr>
        <w:t>“</w:t>
      </w:r>
      <w:r w:rsidR="002C06A4" w:rsidRPr="00B82636">
        <w:rPr>
          <w:sz w:val="22"/>
          <w:u w:color="548DD4"/>
        </w:rPr>
        <w:t>academic action</w:t>
      </w:r>
      <w:r w:rsidR="00360357">
        <w:rPr>
          <w:sz w:val="22"/>
          <w:u w:color="548DD4"/>
        </w:rPr>
        <w:t>”</w:t>
      </w:r>
      <w:r w:rsidR="002C06A4" w:rsidRPr="00B82636">
        <w:rPr>
          <w:sz w:val="22"/>
          <w:u w:color="548DD4"/>
        </w:rPr>
        <w:t xml:space="preserve"> </w:t>
      </w:r>
      <w:r w:rsidRPr="00B82636">
        <w:rPr>
          <w:sz w:val="22"/>
          <w:u w:color="548DD4"/>
        </w:rPr>
        <w:t xml:space="preserve">violated Articles XVIII and XIX of the Collective-bargaining Agreement as well as </w:t>
      </w:r>
      <w:r w:rsidR="00360357">
        <w:rPr>
          <w:sz w:val="22"/>
          <w:u w:color="548DD4"/>
        </w:rPr>
        <w:t>“</w:t>
      </w:r>
      <w:r w:rsidRPr="00B82636">
        <w:rPr>
          <w:sz w:val="22"/>
          <w:u w:color="548DD4"/>
        </w:rPr>
        <w:t>any and all other implicated provisions [therein].</w:t>
      </w:r>
      <w:r w:rsidR="00360357">
        <w:rPr>
          <w:sz w:val="22"/>
          <w:u w:color="548DD4"/>
        </w:rPr>
        <w:t>”</w:t>
      </w:r>
      <w:r w:rsidR="002C06A4" w:rsidRPr="00B82636">
        <w:rPr>
          <w:rStyle w:val="FootnoteReference"/>
          <w:rFonts w:eastAsia="Times New Roman"/>
          <w:bCs/>
          <w:color w:val="1F497D"/>
          <w:sz w:val="22"/>
          <w:u w:color="548DD4"/>
        </w:rPr>
        <w:footnoteReference w:id="5"/>
      </w:r>
    </w:p>
    <w:p w14:paraId="4B43B8BC" w14:textId="44158589" w:rsidR="001E18B3" w:rsidRPr="00B82636" w:rsidRDefault="001E18B3" w:rsidP="00B82636">
      <w:pPr>
        <w:pStyle w:val="NoSpacing"/>
        <w:spacing w:line="480" w:lineRule="auto"/>
        <w:rPr>
          <w:sz w:val="22"/>
          <w:u w:color="548DD4"/>
        </w:rPr>
      </w:pPr>
      <w:r w:rsidRPr="00B82636">
        <w:rPr>
          <w:sz w:val="22"/>
          <w:u w:color="548DD4"/>
        </w:rPr>
        <w:tab/>
      </w:r>
      <w:r w:rsidRPr="00B82636">
        <w:rPr>
          <w:sz w:val="22"/>
          <w:u w:color="548DD4"/>
        </w:rPr>
        <w:tab/>
        <w:t xml:space="preserve">On July 22, 2015, the University Review Committee denied the Grievance, citing Article XIX, Section F. (Paragraph 176) and Article XIX, Section G. (Paragraph 184) for the proposition that the Action was </w:t>
      </w:r>
      <w:r w:rsidR="00360357">
        <w:rPr>
          <w:sz w:val="22"/>
          <w:u w:color="548DD4"/>
        </w:rPr>
        <w:t>“</w:t>
      </w:r>
      <w:r w:rsidRPr="00B82636">
        <w:rPr>
          <w:sz w:val="22"/>
          <w:u w:color="548DD4"/>
        </w:rPr>
        <w:t>outside the scope of the Collective-bargaining Agreement.</w:t>
      </w:r>
      <w:r w:rsidR="00360357">
        <w:rPr>
          <w:sz w:val="22"/>
          <w:u w:color="548DD4"/>
        </w:rPr>
        <w:t>”</w:t>
      </w:r>
      <w:r w:rsidR="002C06A4" w:rsidRPr="00B82636">
        <w:rPr>
          <w:rStyle w:val="FootnoteReference"/>
          <w:rFonts w:eastAsia="Times New Roman"/>
          <w:bCs/>
          <w:color w:val="1F497D"/>
          <w:sz w:val="22"/>
          <w:u w:color="548DD4"/>
        </w:rPr>
        <w:footnoteReference w:id="6"/>
      </w:r>
    </w:p>
    <w:p w14:paraId="0C254C84" w14:textId="3A95CAFF" w:rsidR="00A753CE" w:rsidRPr="00B82636" w:rsidRDefault="001E18B3" w:rsidP="00B82636">
      <w:pPr>
        <w:pStyle w:val="NoSpacing"/>
        <w:spacing w:line="480" w:lineRule="auto"/>
        <w:rPr>
          <w:sz w:val="22"/>
          <w:u w:color="548DD4"/>
        </w:rPr>
      </w:pPr>
      <w:r w:rsidRPr="00B82636">
        <w:rPr>
          <w:sz w:val="22"/>
          <w:u w:color="548DD4"/>
        </w:rPr>
        <w:tab/>
      </w:r>
      <w:r w:rsidRPr="00B82636">
        <w:rPr>
          <w:sz w:val="22"/>
          <w:u w:color="548DD4"/>
        </w:rPr>
        <w:tab/>
        <w:t>On July 27, 2015, HOA notified the Regents of its int</w:t>
      </w:r>
      <w:r w:rsidR="00B82636">
        <w:rPr>
          <w:sz w:val="22"/>
          <w:u w:color="548DD4"/>
        </w:rPr>
        <w:t xml:space="preserve">ent to arbitrate the Grievance.  </w:t>
      </w:r>
      <w:r w:rsidRPr="00B82636">
        <w:rPr>
          <w:sz w:val="22"/>
          <w:u w:color="548DD4"/>
        </w:rPr>
        <w:t>The Parties selected the</w:t>
      </w:r>
      <w:r w:rsidR="00B82636">
        <w:rPr>
          <w:sz w:val="22"/>
          <w:u w:color="548DD4"/>
        </w:rPr>
        <w:t xml:space="preserve"> Undersigned to hear the matter</w:t>
      </w:r>
      <w:r w:rsidRPr="00B82636">
        <w:rPr>
          <w:sz w:val="22"/>
          <w:u w:color="548DD4"/>
        </w:rPr>
        <w:t>.</w:t>
      </w:r>
      <w:r w:rsidR="00B82636">
        <w:rPr>
          <w:sz w:val="22"/>
          <w:u w:color="548DD4"/>
        </w:rPr>
        <w:t xml:space="preserve">  </w:t>
      </w:r>
      <w:r w:rsidRPr="00B82636">
        <w:rPr>
          <w:sz w:val="22"/>
          <w:u w:color="548DD4"/>
        </w:rPr>
        <w:t>On January 14, 2016, the Undersign</w:t>
      </w:r>
      <w:r w:rsidR="00854A50">
        <w:rPr>
          <w:sz w:val="22"/>
          <w:u w:color="548DD4"/>
        </w:rPr>
        <w:t xml:space="preserve">ed held an arbitral hearing on </w:t>
      </w:r>
      <w:r w:rsidRPr="00B82636">
        <w:rPr>
          <w:sz w:val="22"/>
          <w:u w:color="548DD4"/>
        </w:rPr>
        <w:t>the</w:t>
      </w:r>
      <w:r w:rsidR="00854A50">
        <w:rPr>
          <w:sz w:val="22"/>
          <w:u w:color="548DD4"/>
        </w:rPr>
        <w:t xml:space="preserve"> University of Michigan’s campus</w:t>
      </w:r>
      <w:r w:rsidRPr="00B82636">
        <w:rPr>
          <w:sz w:val="22"/>
          <w:u w:color="548DD4"/>
        </w:rPr>
        <w:t>.</w:t>
      </w:r>
      <w:r w:rsidR="00B82636">
        <w:rPr>
          <w:sz w:val="22"/>
          <w:u w:color="548DD4"/>
        </w:rPr>
        <w:t xml:space="preserve">  </w:t>
      </w:r>
      <w:r w:rsidRPr="00B82636">
        <w:rPr>
          <w:sz w:val="22"/>
          <w:u w:color="548DD4"/>
        </w:rPr>
        <w:t>At the ou</w:t>
      </w:r>
      <w:r w:rsidR="00B82636">
        <w:rPr>
          <w:sz w:val="22"/>
          <w:u w:color="548DD4"/>
        </w:rPr>
        <w:t xml:space="preserve">tset of those proceedings, Regents </w:t>
      </w:r>
      <w:r w:rsidR="00FB1EBC">
        <w:rPr>
          <w:sz w:val="22"/>
          <w:u w:color="548DD4"/>
        </w:rPr>
        <w:t>raised an issue of substantive arbitrability. For the remainder of the hearing, the Parties focused on that procedural issue and not the merits/substance of the dispute</w:t>
      </w:r>
      <w:r w:rsidRPr="00B82636">
        <w:rPr>
          <w:sz w:val="22"/>
          <w:u w:color="548DD4"/>
        </w:rPr>
        <w:t xml:space="preserve">.  During the arbitral hearing, the Parties’ advocates </w:t>
      </w:r>
      <w:r w:rsidRPr="00B82636">
        <w:rPr>
          <w:sz w:val="22"/>
          <w:u w:color="548DD4"/>
        </w:rPr>
        <w:lastRenderedPageBreak/>
        <w:t>made opening statements and introduced documentary and testimonial evidence to support their positions in this dispute.  All documentary evidence was available for proper and relevant challenges; all witnesses were duly sworn and subjected to both direct and cross-examination.  The Grievant was present throughout the proceedings.  At the close of the arbitral hearing, the Parties agreed to submit Post-hearing Briefs.  Upon receipt of those Briefs, the Undersigned closed the record on this dispute.</w:t>
      </w:r>
    </w:p>
    <w:p w14:paraId="0DF51C9A" w14:textId="77777777" w:rsidR="00482028" w:rsidRPr="00677537" w:rsidRDefault="000F175D" w:rsidP="0052650A">
      <w:pPr>
        <w:tabs>
          <w:tab w:val="left" w:pos="0"/>
          <w:tab w:val="left" w:pos="900"/>
        </w:tabs>
        <w:spacing w:after="200"/>
        <w:ind w:left="0"/>
        <w:jc w:val="center"/>
        <w:rPr>
          <w:rFonts w:eastAsia="Times New Roman"/>
          <w:b/>
          <w:bCs/>
          <w:color w:val="1F497D"/>
          <w:sz w:val="22"/>
          <w:u w:color="548DD4"/>
        </w:rPr>
      </w:pPr>
      <w:r>
        <w:rPr>
          <w:rFonts w:eastAsia="Times New Roman"/>
          <w:b/>
          <w:bCs/>
          <w:color w:val="1F497D"/>
          <w:sz w:val="22"/>
          <w:u w:color="548DD4"/>
        </w:rPr>
        <w:t xml:space="preserve">II. </w:t>
      </w:r>
      <w:r w:rsidR="00482028" w:rsidRPr="00677537">
        <w:rPr>
          <w:rFonts w:eastAsia="Times New Roman"/>
          <w:b/>
          <w:bCs/>
          <w:color w:val="1F497D"/>
          <w:sz w:val="22"/>
          <w:u w:color="548DD4"/>
        </w:rPr>
        <w:t>The Issue</w:t>
      </w:r>
    </w:p>
    <w:p w14:paraId="6510A851" w14:textId="631231B7" w:rsidR="007B0AF6" w:rsidRDefault="001E18B3" w:rsidP="0052650A">
      <w:pPr>
        <w:tabs>
          <w:tab w:val="left" w:pos="0"/>
          <w:tab w:val="left" w:pos="900"/>
        </w:tabs>
        <w:spacing w:after="200"/>
        <w:ind w:left="0"/>
        <w:rPr>
          <w:rFonts w:eastAsia="Times New Roman"/>
          <w:bCs/>
          <w:color w:val="1F497D"/>
          <w:sz w:val="22"/>
          <w:u w:color="548DD4"/>
        </w:rPr>
      </w:pPr>
      <w:r>
        <w:rPr>
          <w:rFonts w:eastAsia="Times New Roman"/>
          <w:bCs/>
          <w:color w:val="1F497D"/>
          <w:sz w:val="22"/>
          <w:u w:color="548DD4"/>
        </w:rPr>
        <w:t>T</w:t>
      </w:r>
      <w:r w:rsidRPr="001E18B3">
        <w:rPr>
          <w:rFonts w:eastAsia="Times New Roman"/>
          <w:bCs/>
          <w:color w:val="1F497D"/>
          <w:sz w:val="22"/>
          <w:u w:color="548DD4"/>
        </w:rPr>
        <w:t xml:space="preserve">he sole issue </w:t>
      </w:r>
      <w:r w:rsidR="00FB1EBC">
        <w:rPr>
          <w:rFonts w:eastAsia="Times New Roman"/>
          <w:bCs/>
          <w:color w:val="1F497D"/>
          <w:sz w:val="22"/>
          <w:u w:color="548DD4"/>
        </w:rPr>
        <w:t>during the arbitral hearing was</w:t>
      </w:r>
      <w:r>
        <w:rPr>
          <w:rFonts w:eastAsia="Times New Roman"/>
          <w:bCs/>
          <w:color w:val="1F497D"/>
          <w:sz w:val="22"/>
          <w:u w:color="548DD4"/>
        </w:rPr>
        <w:t xml:space="preserve"> whether the Grievance</w:t>
      </w:r>
      <w:r w:rsidRPr="001E18B3">
        <w:rPr>
          <w:rFonts w:eastAsia="Times New Roman"/>
          <w:bCs/>
          <w:color w:val="1F497D"/>
          <w:sz w:val="22"/>
          <w:u w:color="548DD4"/>
        </w:rPr>
        <w:t xml:space="preserve"> lacks substantive arbitrability</w:t>
      </w:r>
      <w:r>
        <w:rPr>
          <w:rFonts w:eastAsia="Times New Roman"/>
          <w:bCs/>
          <w:color w:val="1F497D"/>
          <w:sz w:val="22"/>
          <w:u w:color="548DD4"/>
        </w:rPr>
        <w:t>.</w:t>
      </w:r>
    </w:p>
    <w:p w14:paraId="5FF3BDF6" w14:textId="645BC36D" w:rsidR="00EC1B9A" w:rsidRDefault="00EC1B9A" w:rsidP="0052650A">
      <w:pPr>
        <w:tabs>
          <w:tab w:val="left" w:pos="0"/>
          <w:tab w:val="left" w:pos="900"/>
        </w:tabs>
        <w:ind w:left="0"/>
        <w:jc w:val="center"/>
        <w:rPr>
          <w:rFonts w:eastAsia="Times New Roman"/>
          <w:b/>
          <w:bCs/>
          <w:color w:val="1F497D"/>
          <w:sz w:val="22"/>
          <w:u w:color="548DD4"/>
        </w:rPr>
      </w:pPr>
      <w:r w:rsidRPr="00EC1B9A">
        <w:rPr>
          <w:rFonts w:eastAsia="Times New Roman"/>
          <w:b/>
          <w:bCs/>
          <w:color w:val="1F497D"/>
          <w:sz w:val="22"/>
          <w:u w:color="548DD4"/>
        </w:rPr>
        <w:t xml:space="preserve">III. Relevant </w:t>
      </w:r>
      <w:r w:rsidR="007351D0">
        <w:rPr>
          <w:rFonts w:eastAsia="Times New Roman"/>
          <w:b/>
          <w:bCs/>
          <w:color w:val="1F497D"/>
          <w:sz w:val="22"/>
          <w:u w:color="548DD4"/>
        </w:rPr>
        <w:t>Contractual and Regulatory Provision</w:t>
      </w:r>
      <w:r w:rsidR="00C503CF">
        <w:rPr>
          <w:rFonts w:eastAsia="Times New Roman"/>
          <w:b/>
          <w:bCs/>
          <w:color w:val="1F497D"/>
          <w:sz w:val="22"/>
          <w:u w:color="548DD4"/>
        </w:rPr>
        <w:t>s</w:t>
      </w:r>
    </w:p>
    <w:p w14:paraId="026AA606" w14:textId="271649A5" w:rsidR="007750A9" w:rsidRDefault="007750A9" w:rsidP="00C92E7A">
      <w:pPr>
        <w:tabs>
          <w:tab w:val="left" w:pos="0"/>
          <w:tab w:val="left" w:pos="900"/>
        </w:tabs>
        <w:ind w:left="0"/>
        <w:jc w:val="center"/>
        <w:rPr>
          <w:rFonts w:eastAsia="Times New Roman"/>
          <w:b/>
          <w:bCs/>
          <w:color w:val="1F497D"/>
          <w:sz w:val="22"/>
          <w:u w:color="548DD4"/>
        </w:rPr>
      </w:pPr>
      <w:r>
        <w:rPr>
          <w:rFonts w:eastAsia="Times New Roman"/>
          <w:b/>
          <w:bCs/>
          <w:color w:val="1F497D"/>
          <w:sz w:val="22"/>
          <w:u w:color="548DD4"/>
        </w:rPr>
        <w:t xml:space="preserve">Article XVIII Discipline Grievance </w:t>
      </w:r>
      <w:r w:rsidR="00752C6B">
        <w:rPr>
          <w:rFonts w:eastAsia="Times New Roman"/>
          <w:b/>
          <w:bCs/>
          <w:color w:val="1F497D"/>
          <w:sz w:val="22"/>
          <w:u w:color="548DD4"/>
        </w:rPr>
        <w:t>(Para 147)</w:t>
      </w:r>
    </w:p>
    <w:p w14:paraId="3BD6FFAD" w14:textId="6D6F7E8E" w:rsidR="0052650A" w:rsidRDefault="007750A9" w:rsidP="007750A9">
      <w:pPr>
        <w:tabs>
          <w:tab w:val="left" w:pos="0"/>
          <w:tab w:val="left" w:pos="900"/>
        </w:tabs>
        <w:ind w:left="900" w:right="576"/>
        <w:rPr>
          <w:sz w:val="22"/>
        </w:rPr>
      </w:pPr>
      <w:r>
        <w:rPr>
          <w:sz w:val="24"/>
          <w:szCs w:val="24"/>
        </w:rPr>
        <w:tab/>
      </w:r>
      <w:r w:rsidRPr="00752C6B">
        <w:rPr>
          <w:sz w:val="22"/>
        </w:rPr>
        <w:t xml:space="preserve">[Matters] of </w:t>
      </w:r>
      <w:r w:rsidRPr="00752C6B">
        <w:rPr>
          <w:b/>
          <w:i/>
          <w:sz w:val="22"/>
        </w:rPr>
        <w:t xml:space="preserve">suspension or termination from or appointment or non-reappointment </w:t>
      </w:r>
      <w:r w:rsidRPr="00752C6B">
        <w:rPr>
          <w:sz w:val="22"/>
        </w:rPr>
        <w:t xml:space="preserve">to, a residency training program shall remain within the </w:t>
      </w:r>
      <w:r w:rsidRPr="00752C6B">
        <w:rPr>
          <w:b/>
          <w:i/>
          <w:sz w:val="22"/>
        </w:rPr>
        <w:t xml:space="preserve">exclusive discretion </w:t>
      </w:r>
      <w:r w:rsidRPr="00752C6B">
        <w:rPr>
          <w:sz w:val="22"/>
        </w:rPr>
        <w:t xml:space="preserve">of the University and </w:t>
      </w:r>
      <w:r w:rsidRPr="00752C6B">
        <w:rPr>
          <w:b/>
          <w:i/>
          <w:sz w:val="22"/>
        </w:rPr>
        <w:t>shall not be subject</w:t>
      </w:r>
      <w:r w:rsidRPr="00752C6B">
        <w:rPr>
          <w:sz w:val="22"/>
        </w:rPr>
        <w:t xml:space="preserve"> to the Complaint, Grievance, and Arbitration Procedure Article. Matters of </w:t>
      </w:r>
      <w:r w:rsidRPr="00752C6B">
        <w:rPr>
          <w:b/>
          <w:i/>
          <w:sz w:val="22"/>
        </w:rPr>
        <w:t>professional conduct</w:t>
      </w:r>
      <w:r w:rsidRPr="00752C6B">
        <w:rPr>
          <w:sz w:val="22"/>
        </w:rPr>
        <w:t xml:space="preserve"> shall be subject to the provisions of the University of Michigan Health System Medical Staff </w:t>
      </w:r>
      <w:r w:rsidRPr="00752C6B">
        <w:rPr>
          <w:b/>
          <w:sz w:val="22"/>
        </w:rPr>
        <w:t>Bylaws and Bylaws Supplement</w:t>
      </w:r>
      <w:r w:rsidRPr="00752C6B">
        <w:rPr>
          <w:sz w:val="22"/>
        </w:rPr>
        <w:t xml:space="preserve"> and as they may be amended from time to time. In the event proceedings are instituted under Article VIII of the University of Michigan Health System Medical Staff Bylaws and Bylaws Supplement, the </w:t>
      </w:r>
      <w:r w:rsidRPr="00752C6B">
        <w:rPr>
          <w:b/>
          <w:i/>
          <w:sz w:val="22"/>
        </w:rPr>
        <w:t>Association shall be notified</w:t>
      </w:r>
      <w:r w:rsidRPr="00752C6B">
        <w:rPr>
          <w:sz w:val="22"/>
        </w:rPr>
        <w:t xml:space="preserve">. No matter concerning </w:t>
      </w:r>
      <w:r w:rsidRPr="00752C6B">
        <w:rPr>
          <w:b/>
          <w:i/>
          <w:sz w:val="22"/>
        </w:rPr>
        <w:t>professional conduct shall be subject to the Complaint Grievance, and Arbitration Procedure Article</w:t>
      </w:r>
      <w:r w:rsidRPr="00752C6B">
        <w:rPr>
          <w:sz w:val="22"/>
        </w:rPr>
        <w:t xml:space="preserve">, except for a question as to whether the </w:t>
      </w:r>
      <w:r w:rsidRPr="00752C6B">
        <w:rPr>
          <w:b/>
          <w:sz w:val="22"/>
        </w:rPr>
        <w:t>procedure</w:t>
      </w:r>
      <w:r w:rsidRPr="00752C6B">
        <w:rPr>
          <w:sz w:val="22"/>
        </w:rPr>
        <w:t xml:space="preserve"> set forth in the </w:t>
      </w:r>
      <w:r w:rsidRPr="00752C6B">
        <w:rPr>
          <w:b/>
          <w:sz w:val="22"/>
        </w:rPr>
        <w:t>Bylaws</w:t>
      </w:r>
      <w:r w:rsidRPr="00752C6B">
        <w:rPr>
          <w:sz w:val="22"/>
        </w:rPr>
        <w:t xml:space="preserve"> was followed.</w:t>
      </w:r>
      <w:r w:rsidRPr="00752C6B">
        <w:rPr>
          <w:rStyle w:val="FootnoteReference"/>
          <w:sz w:val="22"/>
        </w:rPr>
        <w:footnoteReference w:id="7"/>
      </w:r>
    </w:p>
    <w:p w14:paraId="77D1ED00" w14:textId="77777777" w:rsidR="00C92E7A" w:rsidRDefault="00C92E7A" w:rsidP="007750A9">
      <w:pPr>
        <w:tabs>
          <w:tab w:val="left" w:pos="0"/>
          <w:tab w:val="left" w:pos="900"/>
        </w:tabs>
        <w:ind w:left="900" w:right="576"/>
        <w:rPr>
          <w:sz w:val="22"/>
        </w:rPr>
      </w:pPr>
    </w:p>
    <w:p w14:paraId="0A2DFB2E" w14:textId="77777777" w:rsidR="00C92E7A" w:rsidRPr="00C92E7A" w:rsidRDefault="00C92E7A" w:rsidP="00C92E7A">
      <w:pPr>
        <w:pStyle w:val="BodyTextIndent"/>
        <w:ind w:left="900" w:firstLine="0"/>
        <w:jc w:val="center"/>
        <w:rPr>
          <w:b/>
        </w:rPr>
      </w:pPr>
      <w:r w:rsidRPr="00C92E7A">
        <w:rPr>
          <w:b/>
        </w:rPr>
        <w:t>Article XIX Complaint, Grievance, and Arbitration Procedure</w:t>
      </w:r>
    </w:p>
    <w:p w14:paraId="2109CBFC" w14:textId="3725D996" w:rsidR="00C92E7A" w:rsidRPr="00C92E7A" w:rsidRDefault="00C92E7A" w:rsidP="00C92E7A">
      <w:pPr>
        <w:pStyle w:val="BodyTextIndent"/>
        <w:ind w:left="900" w:firstLine="0"/>
        <w:jc w:val="center"/>
        <w:rPr>
          <w:b/>
        </w:rPr>
      </w:pPr>
      <w:r w:rsidRPr="00C92E7A">
        <w:rPr>
          <w:b/>
        </w:rPr>
        <w:t>Section A Definition of Grievance</w:t>
      </w:r>
      <w:r>
        <w:rPr>
          <w:b/>
        </w:rPr>
        <w:t xml:space="preserve"> </w:t>
      </w:r>
      <w:r w:rsidRPr="00C92E7A">
        <w:rPr>
          <w:b/>
        </w:rPr>
        <w:t>(P</w:t>
      </w:r>
      <w:r w:rsidR="00C503CF">
        <w:rPr>
          <w:b/>
        </w:rPr>
        <w:t>ara</w:t>
      </w:r>
      <w:r w:rsidRPr="00C92E7A">
        <w:rPr>
          <w:b/>
        </w:rPr>
        <w:t xml:space="preserve"> 150)</w:t>
      </w:r>
    </w:p>
    <w:p w14:paraId="0FE345D6" w14:textId="7ED0C436" w:rsidR="00C92E7A" w:rsidRPr="00C92E7A" w:rsidRDefault="00C92E7A" w:rsidP="00C92E7A">
      <w:pPr>
        <w:pStyle w:val="BodyTextIndent"/>
        <w:ind w:left="900" w:firstLine="0"/>
      </w:pPr>
      <w:r w:rsidRPr="00C92E7A">
        <w:t xml:space="preserve">A grievance is a disagreement, arising under and during the term of this Agreement, between either (1) the employer and any employee concerning (a) his/her employment and (b) the </w:t>
      </w:r>
      <w:r w:rsidRPr="00C92E7A">
        <w:rPr>
          <w:b/>
          <w:i/>
        </w:rPr>
        <w:t xml:space="preserve">interpretation or application of the provisions of this </w:t>
      </w:r>
      <w:proofErr w:type="gramStart"/>
      <w:r w:rsidRPr="00C92E7A">
        <w:rPr>
          <w:b/>
          <w:i/>
        </w:rPr>
        <w:t>Agreement</w:t>
      </w:r>
      <w:r w:rsidRPr="00C92E7A">
        <w:t>.</w:t>
      </w:r>
      <w:proofErr w:type="gramEnd"/>
      <w:r w:rsidRPr="00C92E7A">
        <w:t xml:space="preserve"> . . .</w:t>
      </w:r>
      <w:r w:rsidRPr="00C92E7A">
        <w:rPr>
          <w:vertAlign w:val="superscript"/>
        </w:rPr>
        <w:footnoteReference w:id="8"/>
      </w:r>
    </w:p>
    <w:p w14:paraId="3D1D7BB0" w14:textId="77777777" w:rsidR="00752C6B" w:rsidRPr="00752C6B" w:rsidRDefault="00752C6B" w:rsidP="007750A9">
      <w:pPr>
        <w:tabs>
          <w:tab w:val="left" w:pos="0"/>
          <w:tab w:val="left" w:pos="900"/>
        </w:tabs>
        <w:ind w:left="900" w:right="576"/>
        <w:rPr>
          <w:sz w:val="22"/>
        </w:rPr>
      </w:pPr>
    </w:p>
    <w:p w14:paraId="5354073F" w14:textId="65DD4F72" w:rsidR="00752C6B" w:rsidRDefault="00752C6B" w:rsidP="00C92E7A">
      <w:pPr>
        <w:pStyle w:val="Heading6"/>
        <w:rPr>
          <w:sz w:val="22"/>
        </w:rPr>
      </w:pPr>
      <w:r w:rsidRPr="00752C6B">
        <w:rPr>
          <w:sz w:val="22"/>
        </w:rPr>
        <w:t>Article XIX Complaint Grievance, and Arbitration Procedure (Para 176)</w:t>
      </w:r>
    </w:p>
    <w:p w14:paraId="3B0D008C" w14:textId="0E4E7F0F" w:rsidR="007759A9" w:rsidRPr="007759A9" w:rsidRDefault="00C503CF" w:rsidP="007759A9">
      <w:pPr>
        <w:pStyle w:val="Heading7"/>
      </w:pPr>
      <w:r>
        <w:t xml:space="preserve">Section F </w:t>
      </w:r>
      <w:r w:rsidR="007759A9" w:rsidRPr="007759A9">
        <w:t>Time Limits</w:t>
      </w:r>
    </w:p>
    <w:p w14:paraId="4A5E8D69" w14:textId="6E9D9C9F" w:rsidR="00752C6B" w:rsidRPr="007759A9" w:rsidRDefault="00752C6B" w:rsidP="007759A9">
      <w:pPr>
        <w:pStyle w:val="BodyTextIndent"/>
        <w:ind w:left="900" w:firstLine="0"/>
        <w:rPr>
          <w:b/>
          <w:i/>
        </w:rPr>
      </w:pPr>
      <w:r>
        <w:t xml:space="preserve">It is understood that the collective-bargaining agreement addresses the terms and conditions of employment, </w:t>
      </w:r>
      <w:r w:rsidRPr="00C92E7A">
        <w:rPr>
          <w:b/>
          <w:i/>
        </w:rPr>
        <w:t>but does not extend to oversight of a House Officer’s academic training program</w:t>
      </w:r>
      <w:r w:rsidR="00C92E7A">
        <w:rPr>
          <w:b/>
          <w:i/>
        </w:rPr>
        <w:t>.</w:t>
      </w:r>
      <w:r w:rsidR="00C92E7A" w:rsidRPr="007759A9">
        <w:rPr>
          <w:rStyle w:val="FootnoteReference"/>
        </w:rPr>
        <w:footnoteReference w:id="9"/>
      </w:r>
    </w:p>
    <w:p w14:paraId="0B478D40" w14:textId="28F1EC79" w:rsidR="00FD41FE" w:rsidRPr="000F175D" w:rsidRDefault="00C503CF" w:rsidP="0052650A">
      <w:pPr>
        <w:tabs>
          <w:tab w:val="left" w:pos="0"/>
          <w:tab w:val="left" w:pos="900"/>
        </w:tabs>
        <w:ind w:left="0"/>
        <w:jc w:val="center"/>
        <w:rPr>
          <w:rFonts w:eastAsia="Times New Roman"/>
          <w:b/>
          <w:bCs/>
          <w:color w:val="1F497D"/>
          <w:sz w:val="22"/>
          <w:u w:color="548DD4"/>
        </w:rPr>
      </w:pPr>
      <w:r>
        <w:rPr>
          <w:rFonts w:eastAsia="Times New Roman"/>
          <w:b/>
          <w:bCs/>
          <w:color w:val="1F497D"/>
          <w:sz w:val="22"/>
          <w:u w:color="548DD4"/>
        </w:rPr>
        <w:t>IV.</w:t>
      </w:r>
      <w:r w:rsidR="000F175D">
        <w:rPr>
          <w:rFonts w:eastAsia="Times New Roman"/>
          <w:b/>
          <w:bCs/>
          <w:color w:val="1F497D"/>
          <w:sz w:val="22"/>
          <w:u w:color="548DD4"/>
        </w:rPr>
        <w:t xml:space="preserve"> </w:t>
      </w:r>
      <w:r w:rsidR="00FD41FE" w:rsidRPr="000F175D">
        <w:rPr>
          <w:rFonts w:eastAsia="Times New Roman"/>
          <w:b/>
          <w:bCs/>
          <w:color w:val="1F497D"/>
          <w:sz w:val="22"/>
          <w:u w:color="548DD4"/>
        </w:rPr>
        <w:t>Summaries of the Parties</w:t>
      </w:r>
      <w:r w:rsidR="001A4ACE">
        <w:rPr>
          <w:rFonts w:eastAsia="Times New Roman"/>
          <w:b/>
          <w:bCs/>
          <w:color w:val="1F497D"/>
          <w:sz w:val="22"/>
          <w:u w:color="548DD4"/>
        </w:rPr>
        <w:t>’</w:t>
      </w:r>
      <w:r w:rsidR="00FD41FE" w:rsidRPr="000F175D">
        <w:rPr>
          <w:rFonts w:eastAsia="Times New Roman"/>
          <w:b/>
          <w:bCs/>
          <w:color w:val="1F497D"/>
          <w:sz w:val="22"/>
          <w:u w:color="548DD4"/>
        </w:rPr>
        <w:t xml:space="preserve"> Arguments</w:t>
      </w:r>
    </w:p>
    <w:p w14:paraId="731F6E63" w14:textId="77777777" w:rsidR="00176E6D" w:rsidRDefault="000F175D" w:rsidP="0052650A">
      <w:pPr>
        <w:pStyle w:val="Heading5"/>
      </w:pPr>
      <w:r>
        <w:t xml:space="preserve">A. </w:t>
      </w:r>
      <w:r w:rsidR="00FD41FE" w:rsidRPr="000F175D">
        <w:t>Summary of the Un</w:t>
      </w:r>
      <w:r w:rsidR="001E18B3">
        <w:t xml:space="preserve">iversity’s </w:t>
      </w:r>
      <w:r w:rsidR="00FD41FE" w:rsidRPr="000F175D">
        <w:t>Arguments</w:t>
      </w:r>
    </w:p>
    <w:p w14:paraId="739C7CE2" w14:textId="77777777" w:rsidR="0052650A" w:rsidRDefault="0052650A" w:rsidP="0052650A">
      <w:pPr>
        <w:tabs>
          <w:tab w:val="left" w:pos="0"/>
          <w:tab w:val="left" w:pos="900"/>
        </w:tabs>
        <w:ind w:left="0"/>
        <w:jc w:val="center"/>
        <w:rPr>
          <w:rFonts w:eastAsia="Times New Roman"/>
          <w:b/>
          <w:bCs/>
          <w:color w:val="1F497D"/>
          <w:sz w:val="22"/>
          <w:u w:color="548DD4"/>
        </w:rPr>
      </w:pPr>
    </w:p>
    <w:p w14:paraId="0E76CD0A" w14:textId="77777777" w:rsidR="007750A9" w:rsidRDefault="007750A9" w:rsidP="002D25AF">
      <w:pPr>
        <w:tabs>
          <w:tab w:val="left" w:pos="0"/>
          <w:tab w:val="left" w:pos="900"/>
        </w:tabs>
        <w:ind w:left="720" w:hanging="864"/>
        <w:rPr>
          <w:rFonts w:eastAsia="Times New Roman"/>
          <w:bCs/>
          <w:color w:val="1F497D"/>
          <w:sz w:val="22"/>
          <w:u w:color="548DD4"/>
        </w:rPr>
      </w:pPr>
      <w:r>
        <w:rPr>
          <w:rFonts w:eastAsia="Times New Roman"/>
          <w:bCs/>
          <w:color w:val="1F497D"/>
          <w:sz w:val="22"/>
          <w:u w:color="548DD4"/>
        </w:rPr>
        <w:t>1.</w:t>
      </w:r>
      <w:r>
        <w:rPr>
          <w:rFonts w:eastAsia="Times New Roman"/>
          <w:bCs/>
          <w:color w:val="1F497D"/>
          <w:sz w:val="22"/>
          <w:u w:color="548DD4"/>
        </w:rPr>
        <w:tab/>
        <w:t>A</w:t>
      </w:r>
      <w:r w:rsidRPr="007750A9">
        <w:rPr>
          <w:rFonts w:eastAsia="Times New Roman"/>
          <w:bCs/>
          <w:color w:val="1F497D"/>
          <w:sz w:val="22"/>
          <w:u w:color="548DD4"/>
        </w:rPr>
        <w:t>cademic decisions</w:t>
      </w:r>
      <w:r>
        <w:rPr>
          <w:rFonts w:eastAsia="Times New Roman"/>
          <w:bCs/>
          <w:color w:val="1F497D"/>
          <w:sz w:val="22"/>
          <w:u w:color="548DD4"/>
        </w:rPr>
        <w:t xml:space="preserve">, including </w:t>
      </w:r>
      <w:r w:rsidRPr="007750A9">
        <w:rPr>
          <w:rFonts w:eastAsia="Times New Roman"/>
          <w:bCs/>
          <w:color w:val="1F497D"/>
          <w:sz w:val="22"/>
          <w:u w:color="548DD4"/>
        </w:rPr>
        <w:t xml:space="preserve">academic probation </w:t>
      </w:r>
      <w:r>
        <w:rPr>
          <w:rFonts w:eastAsia="Times New Roman"/>
          <w:bCs/>
          <w:color w:val="1F497D"/>
          <w:sz w:val="22"/>
          <w:u w:color="548DD4"/>
        </w:rPr>
        <w:t>and</w:t>
      </w:r>
      <w:r w:rsidRPr="007750A9">
        <w:rPr>
          <w:rFonts w:eastAsia="Times New Roman"/>
          <w:bCs/>
          <w:color w:val="1F497D"/>
          <w:sz w:val="22"/>
          <w:u w:color="548DD4"/>
        </w:rPr>
        <w:t xml:space="preserve"> </w:t>
      </w:r>
      <w:r>
        <w:rPr>
          <w:rFonts w:eastAsia="Times New Roman"/>
          <w:bCs/>
          <w:color w:val="1F497D"/>
          <w:sz w:val="22"/>
          <w:u w:color="548DD4"/>
        </w:rPr>
        <w:t xml:space="preserve">remedial repetition </w:t>
      </w:r>
      <w:r w:rsidRPr="007750A9">
        <w:rPr>
          <w:rFonts w:eastAsia="Times New Roman"/>
          <w:bCs/>
          <w:color w:val="1F497D"/>
          <w:sz w:val="22"/>
          <w:u w:color="548DD4"/>
        </w:rPr>
        <w:t xml:space="preserve">of training are not arbitrable under </w:t>
      </w:r>
      <w:r>
        <w:rPr>
          <w:rFonts w:eastAsia="Times New Roman"/>
          <w:bCs/>
          <w:color w:val="1F497D"/>
          <w:sz w:val="22"/>
          <w:u w:color="548DD4"/>
        </w:rPr>
        <w:t>Collective-bargaining Agreement.</w:t>
      </w:r>
    </w:p>
    <w:p w14:paraId="4896894C" w14:textId="5FFFEDEE" w:rsidR="00F30C24" w:rsidRDefault="007750A9" w:rsidP="00F30C24">
      <w:pPr>
        <w:tabs>
          <w:tab w:val="left" w:pos="0"/>
          <w:tab w:val="left" w:pos="900"/>
        </w:tabs>
        <w:ind w:left="720" w:hanging="864"/>
        <w:rPr>
          <w:rFonts w:eastAsia="Times New Roman"/>
          <w:bCs/>
          <w:color w:val="1F497D"/>
          <w:sz w:val="22"/>
          <w:u w:color="548DD4"/>
        </w:rPr>
      </w:pPr>
      <w:r>
        <w:rPr>
          <w:rFonts w:eastAsia="Times New Roman"/>
          <w:bCs/>
          <w:color w:val="1F497D"/>
          <w:sz w:val="22"/>
          <w:u w:color="548DD4"/>
        </w:rPr>
        <w:t>2.</w:t>
      </w:r>
      <w:r>
        <w:rPr>
          <w:rFonts w:eastAsia="Times New Roman"/>
          <w:bCs/>
          <w:color w:val="1F497D"/>
          <w:sz w:val="22"/>
          <w:u w:color="548DD4"/>
        </w:rPr>
        <w:tab/>
      </w:r>
      <w:r w:rsidR="00176E6D" w:rsidRPr="00176E6D">
        <w:rPr>
          <w:rFonts w:eastAsia="Times New Roman"/>
          <w:bCs/>
          <w:color w:val="1F497D"/>
          <w:sz w:val="22"/>
          <w:u w:color="548DD4"/>
        </w:rPr>
        <w:t xml:space="preserve">The Collective-bargaining Agreement explicitly excludes from Grievance/Arbitration and reserves exclusively to the University </w:t>
      </w:r>
      <w:r w:rsidR="000F60D4">
        <w:rPr>
          <w:rFonts w:eastAsia="Times New Roman"/>
          <w:bCs/>
          <w:color w:val="1F497D"/>
          <w:sz w:val="22"/>
          <w:u w:color="548DD4"/>
        </w:rPr>
        <w:t xml:space="preserve">the resolution of </w:t>
      </w:r>
      <w:r w:rsidR="00176E6D" w:rsidRPr="00176E6D">
        <w:rPr>
          <w:rFonts w:eastAsia="Times New Roman"/>
          <w:bCs/>
          <w:color w:val="1F497D"/>
          <w:sz w:val="22"/>
          <w:u w:color="548DD4"/>
        </w:rPr>
        <w:t>all disputes involving academic training and professionalism, leaving only employment disputes for resolu</w:t>
      </w:r>
      <w:r w:rsidR="002229D1">
        <w:rPr>
          <w:rFonts w:eastAsia="Times New Roman"/>
          <w:bCs/>
          <w:color w:val="1F497D"/>
          <w:sz w:val="22"/>
          <w:u w:color="548DD4"/>
        </w:rPr>
        <w:t>tion in Grievance/Arbitration.</w:t>
      </w:r>
    </w:p>
    <w:p w14:paraId="31F0AC0A" w14:textId="48DE9EE9" w:rsidR="002A7565" w:rsidRDefault="002A7565" w:rsidP="002D25AF">
      <w:pPr>
        <w:pStyle w:val="BodyTextIndent2"/>
      </w:pPr>
      <w:r>
        <w:lastRenderedPageBreak/>
        <w:t>3.</w:t>
      </w:r>
      <w:r>
        <w:tab/>
        <w:t xml:space="preserve">The Parties’ bargaining history and past practices clarify and reinforce the </w:t>
      </w:r>
      <w:r w:rsidR="002146A4">
        <w:t>fact</w:t>
      </w:r>
      <w:r>
        <w:t xml:space="preserve"> that the Grievance lacks substantive arbitrability.</w:t>
      </w:r>
    </w:p>
    <w:p w14:paraId="689518D3" w14:textId="77777777" w:rsidR="002146A4" w:rsidRDefault="002D25AF" w:rsidP="002146A4">
      <w:pPr>
        <w:tabs>
          <w:tab w:val="left" w:pos="0"/>
          <w:tab w:val="left" w:pos="900"/>
        </w:tabs>
        <w:ind w:left="720" w:hanging="864"/>
        <w:rPr>
          <w:rFonts w:eastAsia="Times New Roman"/>
          <w:bCs/>
          <w:color w:val="1F497D"/>
          <w:sz w:val="22"/>
          <w:u w:color="548DD4"/>
        </w:rPr>
      </w:pPr>
      <w:r>
        <w:rPr>
          <w:rFonts w:eastAsia="Times New Roman"/>
          <w:bCs/>
          <w:color w:val="1F497D"/>
          <w:sz w:val="22"/>
          <w:u w:color="548DD4"/>
        </w:rPr>
        <w:t>4.</w:t>
      </w:r>
      <w:r>
        <w:rPr>
          <w:rFonts w:eastAsia="Times New Roman"/>
          <w:bCs/>
          <w:color w:val="1F497D"/>
          <w:sz w:val="22"/>
          <w:u w:color="548DD4"/>
        </w:rPr>
        <w:tab/>
      </w:r>
      <w:r w:rsidR="00176E6D" w:rsidRPr="00176E6D">
        <w:rPr>
          <w:rFonts w:eastAsia="Times New Roman"/>
          <w:bCs/>
          <w:color w:val="1F497D"/>
          <w:sz w:val="22"/>
          <w:u w:color="548DD4"/>
        </w:rPr>
        <w:t>Nothing</w:t>
      </w:r>
      <w:r w:rsidR="000F60D4">
        <w:rPr>
          <w:rFonts w:eastAsia="Times New Roman"/>
          <w:bCs/>
          <w:color w:val="1F497D"/>
          <w:sz w:val="22"/>
          <w:u w:color="548DD4"/>
        </w:rPr>
        <w:t xml:space="preserve"> in the Contract establishes that the Parties </w:t>
      </w:r>
      <w:r w:rsidR="00176E6D" w:rsidRPr="00176E6D">
        <w:rPr>
          <w:rFonts w:eastAsia="Times New Roman"/>
          <w:bCs/>
          <w:color w:val="1F497D"/>
          <w:sz w:val="22"/>
          <w:u w:color="548DD4"/>
        </w:rPr>
        <w:t>inte</w:t>
      </w:r>
      <w:r w:rsidR="00176E6D" w:rsidRPr="000F60D4">
        <w:rPr>
          <w:rFonts w:eastAsia="Times New Roman"/>
          <w:bCs/>
          <w:color w:val="1F497D"/>
          <w:sz w:val="22"/>
          <w:u w:color="548DD4"/>
        </w:rPr>
        <w:t>n</w:t>
      </w:r>
      <w:r w:rsidR="000F60D4">
        <w:rPr>
          <w:rFonts w:eastAsia="Times New Roman"/>
          <w:bCs/>
          <w:color w:val="1F497D"/>
          <w:sz w:val="22"/>
          <w:u w:color="548DD4"/>
        </w:rPr>
        <w:t>ded</w:t>
      </w:r>
      <w:r w:rsidR="00176E6D" w:rsidRPr="00176E6D">
        <w:rPr>
          <w:rFonts w:eastAsia="Times New Roman"/>
          <w:b/>
          <w:bCs/>
          <w:color w:val="1F497D"/>
          <w:sz w:val="22"/>
          <w:u w:color="548DD4"/>
        </w:rPr>
        <w:t xml:space="preserve"> </w:t>
      </w:r>
      <w:r w:rsidR="00176E6D" w:rsidRPr="00176E6D">
        <w:rPr>
          <w:rFonts w:eastAsia="Times New Roman"/>
          <w:bCs/>
          <w:color w:val="1F497D"/>
          <w:sz w:val="22"/>
          <w:u w:color="548DD4"/>
        </w:rPr>
        <w:t>to submit issues of academic training and professionalism to Grievance/Arbitration</w:t>
      </w:r>
      <w:r w:rsidR="000F60D4">
        <w:rPr>
          <w:rFonts w:eastAsia="Times New Roman"/>
          <w:bCs/>
          <w:color w:val="1F497D"/>
          <w:sz w:val="22"/>
          <w:u w:color="548DD4"/>
        </w:rPr>
        <w:t>.</w:t>
      </w:r>
    </w:p>
    <w:p w14:paraId="2334FA87" w14:textId="012F2D20" w:rsidR="002146A4" w:rsidRDefault="002D25AF" w:rsidP="002146A4">
      <w:pPr>
        <w:tabs>
          <w:tab w:val="left" w:pos="0"/>
          <w:tab w:val="left" w:pos="900"/>
        </w:tabs>
        <w:ind w:left="720" w:hanging="864"/>
        <w:rPr>
          <w:rFonts w:eastAsia="Times New Roman"/>
          <w:bCs/>
          <w:color w:val="1F497D"/>
          <w:sz w:val="22"/>
          <w:u w:color="548DD4"/>
        </w:rPr>
      </w:pPr>
      <w:r>
        <w:rPr>
          <w:rFonts w:eastAsia="Times New Roman"/>
          <w:bCs/>
          <w:color w:val="1F497D"/>
          <w:sz w:val="22"/>
          <w:u w:color="548DD4"/>
        </w:rPr>
        <w:t>5.</w:t>
      </w:r>
      <w:r>
        <w:rPr>
          <w:rFonts w:eastAsia="Times New Roman"/>
          <w:bCs/>
          <w:color w:val="1F497D"/>
          <w:sz w:val="22"/>
          <w:u w:color="548DD4"/>
        </w:rPr>
        <w:tab/>
      </w:r>
      <w:r w:rsidR="002229D1">
        <w:rPr>
          <w:rFonts w:eastAsia="Times New Roman"/>
          <w:bCs/>
          <w:color w:val="1F497D"/>
          <w:sz w:val="22"/>
          <w:u w:color="548DD4"/>
        </w:rPr>
        <w:t>No</w:t>
      </w:r>
      <w:r w:rsidR="00C503CF">
        <w:rPr>
          <w:rFonts w:eastAsia="Times New Roman"/>
          <w:bCs/>
          <w:color w:val="1F497D"/>
          <w:sz w:val="22"/>
          <w:u w:color="548DD4"/>
        </w:rPr>
        <w:t>where does the Contract exclude the</w:t>
      </w:r>
      <w:r w:rsidR="0050421F">
        <w:rPr>
          <w:rFonts w:eastAsia="Times New Roman"/>
          <w:bCs/>
          <w:color w:val="1F497D"/>
          <w:sz w:val="22"/>
          <w:u w:color="548DD4"/>
        </w:rPr>
        <w:t xml:space="preserve"> </w:t>
      </w:r>
      <w:r w:rsidR="00C503CF">
        <w:rPr>
          <w:rFonts w:eastAsia="Times New Roman"/>
          <w:bCs/>
          <w:color w:val="1F497D"/>
          <w:sz w:val="22"/>
          <w:u w:color="548DD4"/>
        </w:rPr>
        <w:t xml:space="preserve">Union’s </w:t>
      </w:r>
      <w:r w:rsidR="0050421F">
        <w:rPr>
          <w:rFonts w:eastAsia="Times New Roman"/>
          <w:bCs/>
          <w:color w:val="1F497D"/>
          <w:sz w:val="22"/>
          <w:u w:color="548DD4"/>
        </w:rPr>
        <w:t xml:space="preserve">right to determine whether disputes are </w:t>
      </w:r>
      <w:r w:rsidR="002229D1">
        <w:rPr>
          <w:rFonts w:eastAsia="Times New Roman"/>
          <w:bCs/>
          <w:color w:val="1F497D"/>
          <w:sz w:val="22"/>
          <w:u w:color="548DD4"/>
        </w:rPr>
        <w:t>academic or professional</w:t>
      </w:r>
      <w:r>
        <w:rPr>
          <w:rFonts w:eastAsia="Times New Roman"/>
          <w:bCs/>
          <w:color w:val="1F497D"/>
          <w:sz w:val="22"/>
          <w:u w:color="548DD4"/>
        </w:rPr>
        <w:t>.</w:t>
      </w:r>
    </w:p>
    <w:p w14:paraId="3D6F0D24" w14:textId="439586D7" w:rsidR="002D25AF" w:rsidRDefault="002D25AF" w:rsidP="002146A4">
      <w:pPr>
        <w:tabs>
          <w:tab w:val="left" w:pos="0"/>
          <w:tab w:val="left" w:pos="900"/>
        </w:tabs>
        <w:ind w:left="720" w:hanging="864"/>
        <w:rPr>
          <w:rFonts w:eastAsia="Times New Roman"/>
          <w:bCs/>
          <w:color w:val="1F497D"/>
          <w:sz w:val="22"/>
          <w:u w:color="548DD4"/>
        </w:rPr>
      </w:pPr>
      <w:r>
        <w:rPr>
          <w:rFonts w:eastAsia="Times New Roman"/>
          <w:bCs/>
          <w:color w:val="1F497D"/>
          <w:sz w:val="22"/>
          <w:u w:color="548DD4"/>
        </w:rPr>
        <w:t>6.</w:t>
      </w:r>
      <w:r>
        <w:rPr>
          <w:rFonts w:eastAsia="Times New Roman"/>
          <w:bCs/>
          <w:color w:val="1F497D"/>
          <w:sz w:val="22"/>
          <w:u w:color="548DD4"/>
        </w:rPr>
        <w:tab/>
      </w:r>
      <w:r w:rsidR="0077640F">
        <w:rPr>
          <w:rFonts w:eastAsia="Times New Roman"/>
          <w:bCs/>
          <w:color w:val="1F497D"/>
          <w:sz w:val="22"/>
          <w:u w:color="548DD4"/>
        </w:rPr>
        <w:t>The U</w:t>
      </w:r>
      <w:r w:rsidR="0077640F" w:rsidRPr="0077640F">
        <w:rPr>
          <w:rFonts w:eastAsia="Times New Roman"/>
          <w:bCs/>
          <w:color w:val="1F497D"/>
          <w:sz w:val="22"/>
          <w:u w:color="548DD4"/>
        </w:rPr>
        <w:t>nion</w:t>
      </w:r>
      <w:r w:rsidR="0077640F">
        <w:rPr>
          <w:rFonts w:eastAsia="Times New Roman"/>
          <w:bCs/>
          <w:color w:val="1F497D"/>
          <w:sz w:val="22"/>
          <w:u w:color="548DD4"/>
        </w:rPr>
        <w:t>’s alle</w:t>
      </w:r>
      <w:r w:rsidR="00C503CF">
        <w:rPr>
          <w:rFonts w:eastAsia="Times New Roman"/>
          <w:bCs/>
          <w:color w:val="1F497D"/>
          <w:sz w:val="22"/>
          <w:u w:color="548DD4"/>
        </w:rPr>
        <w:t xml:space="preserve">gations that the University </w:t>
      </w:r>
      <w:r w:rsidR="0077640F">
        <w:rPr>
          <w:rFonts w:eastAsia="Times New Roman"/>
          <w:bCs/>
          <w:color w:val="1F497D"/>
          <w:sz w:val="22"/>
          <w:u w:color="548DD4"/>
        </w:rPr>
        <w:t>mischaracterize</w:t>
      </w:r>
      <w:r w:rsidR="00C503CF">
        <w:rPr>
          <w:rFonts w:eastAsia="Times New Roman"/>
          <w:bCs/>
          <w:color w:val="1F497D"/>
          <w:sz w:val="22"/>
          <w:u w:color="548DD4"/>
        </w:rPr>
        <w:t>d</w:t>
      </w:r>
      <w:r w:rsidR="0077640F">
        <w:rPr>
          <w:rFonts w:eastAsia="Times New Roman"/>
          <w:bCs/>
          <w:color w:val="1F497D"/>
          <w:sz w:val="22"/>
          <w:u w:color="548DD4"/>
        </w:rPr>
        <w:t xml:space="preserve"> a dispute </w:t>
      </w:r>
      <w:r w:rsidR="002D6D0F">
        <w:rPr>
          <w:rFonts w:eastAsia="Times New Roman"/>
          <w:bCs/>
          <w:color w:val="1F497D"/>
          <w:sz w:val="22"/>
          <w:u w:color="548DD4"/>
        </w:rPr>
        <w:t xml:space="preserve">as academic </w:t>
      </w:r>
      <w:r w:rsidR="0077640F">
        <w:rPr>
          <w:rFonts w:eastAsia="Times New Roman"/>
          <w:bCs/>
          <w:color w:val="1F497D"/>
          <w:sz w:val="22"/>
          <w:u w:color="548DD4"/>
        </w:rPr>
        <w:t>do not</w:t>
      </w:r>
      <w:r w:rsidR="002D6D0F">
        <w:rPr>
          <w:rFonts w:eastAsia="Times New Roman"/>
          <w:bCs/>
          <w:color w:val="1F497D"/>
          <w:sz w:val="22"/>
          <w:u w:color="548DD4"/>
        </w:rPr>
        <w:t>, thereby,</w:t>
      </w:r>
      <w:r w:rsidR="0077640F">
        <w:rPr>
          <w:rFonts w:eastAsia="Times New Roman"/>
          <w:bCs/>
          <w:color w:val="1F497D"/>
          <w:sz w:val="22"/>
          <w:u w:color="548DD4"/>
        </w:rPr>
        <w:t xml:space="preserve"> clothe academic disputes with substantive arbitrability.</w:t>
      </w:r>
    </w:p>
    <w:p w14:paraId="4D35FDB7" w14:textId="77777777" w:rsidR="002D25AF" w:rsidRPr="000F175D" w:rsidRDefault="002D25AF" w:rsidP="002D25AF">
      <w:pPr>
        <w:tabs>
          <w:tab w:val="left" w:pos="0"/>
          <w:tab w:val="left" w:pos="900"/>
        </w:tabs>
        <w:ind w:left="720" w:hanging="720"/>
        <w:rPr>
          <w:rFonts w:eastAsia="Times New Roman"/>
          <w:b/>
          <w:bCs/>
          <w:color w:val="1F497D"/>
          <w:sz w:val="22"/>
          <w:u w:color="548DD4"/>
        </w:rPr>
      </w:pPr>
    </w:p>
    <w:p w14:paraId="5C22035B" w14:textId="55E6909B" w:rsidR="003E7010" w:rsidRDefault="000F175D" w:rsidP="000F60D4">
      <w:pPr>
        <w:tabs>
          <w:tab w:val="left" w:pos="0"/>
          <w:tab w:val="left" w:pos="900"/>
        </w:tabs>
        <w:spacing w:after="200"/>
        <w:ind w:left="0"/>
        <w:jc w:val="center"/>
        <w:rPr>
          <w:rFonts w:eastAsia="Times New Roman"/>
          <w:b/>
          <w:bCs/>
          <w:color w:val="1F497D"/>
          <w:sz w:val="22"/>
          <w:u w:color="548DD4"/>
        </w:rPr>
      </w:pPr>
      <w:r>
        <w:rPr>
          <w:rFonts w:eastAsia="Times New Roman"/>
          <w:b/>
          <w:bCs/>
          <w:color w:val="1F497D"/>
          <w:sz w:val="22"/>
          <w:u w:color="548DD4"/>
        </w:rPr>
        <w:t xml:space="preserve">B. </w:t>
      </w:r>
      <w:r w:rsidR="007E73FE" w:rsidRPr="000F175D">
        <w:rPr>
          <w:rFonts w:eastAsia="Times New Roman"/>
          <w:b/>
          <w:bCs/>
          <w:color w:val="1F497D"/>
          <w:sz w:val="22"/>
          <w:u w:color="548DD4"/>
        </w:rPr>
        <w:t xml:space="preserve">Summary of </w:t>
      </w:r>
      <w:r w:rsidR="0052650A">
        <w:rPr>
          <w:rFonts w:eastAsia="Times New Roman"/>
          <w:b/>
          <w:bCs/>
          <w:color w:val="1F497D"/>
          <w:sz w:val="22"/>
          <w:u w:color="548DD4"/>
        </w:rPr>
        <w:t>HOA’s</w:t>
      </w:r>
      <w:r w:rsidR="007E73FE" w:rsidRPr="000F175D">
        <w:rPr>
          <w:rFonts w:eastAsia="Times New Roman"/>
          <w:b/>
          <w:bCs/>
          <w:color w:val="1F497D"/>
          <w:sz w:val="22"/>
          <w:u w:color="548DD4"/>
        </w:rPr>
        <w:t xml:space="preserve"> Arguments</w:t>
      </w:r>
    </w:p>
    <w:p w14:paraId="315B60DE" w14:textId="0E6081E3" w:rsidR="000F60D4" w:rsidRPr="000F60D4" w:rsidRDefault="000F60D4" w:rsidP="006A3D92">
      <w:pPr>
        <w:tabs>
          <w:tab w:val="left" w:pos="0"/>
          <w:tab w:val="left" w:pos="900"/>
        </w:tabs>
        <w:ind w:left="720" w:hanging="864"/>
        <w:rPr>
          <w:rFonts w:eastAsia="Times New Roman"/>
          <w:bCs/>
          <w:color w:val="1F497D"/>
          <w:sz w:val="22"/>
          <w:u w:color="548DD4"/>
        </w:rPr>
      </w:pPr>
      <w:r>
        <w:rPr>
          <w:rFonts w:eastAsia="Times New Roman"/>
          <w:bCs/>
          <w:color w:val="1F497D"/>
          <w:sz w:val="22"/>
          <w:u w:color="548DD4"/>
        </w:rPr>
        <w:tab/>
      </w:r>
      <w:r w:rsidR="006A3D92">
        <w:rPr>
          <w:rFonts w:eastAsia="Times New Roman"/>
          <w:bCs/>
          <w:color w:val="1F497D"/>
          <w:sz w:val="22"/>
          <w:u w:color="548DD4"/>
        </w:rPr>
        <w:t>1.</w:t>
      </w:r>
      <w:r w:rsidR="006A3D92">
        <w:rPr>
          <w:rFonts w:eastAsia="Times New Roman"/>
          <w:bCs/>
          <w:color w:val="1F497D"/>
          <w:sz w:val="22"/>
          <w:u w:color="548DD4"/>
        </w:rPr>
        <w:tab/>
      </w:r>
      <w:r w:rsidRPr="000F60D4">
        <w:rPr>
          <w:rFonts w:eastAsia="Times New Roman"/>
          <w:bCs/>
          <w:color w:val="1F497D"/>
          <w:sz w:val="22"/>
          <w:u w:color="548DD4"/>
        </w:rPr>
        <w:t>Although the Parties agreed to exclude disputes involving academic training and professionalism from Grievance/Arbitration, the Contract neither explicitly nor implicitly grants the University unilateral and sole authority to make initial classification decisions about the nature of disputes.</w:t>
      </w:r>
    </w:p>
    <w:p w14:paraId="19A00409" w14:textId="7D2D553A" w:rsidR="000F60D4" w:rsidRDefault="000F60D4" w:rsidP="006A3D92">
      <w:pPr>
        <w:tabs>
          <w:tab w:val="left" w:pos="0"/>
          <w:tab w:val="left" w:pos="900"/>
        </w:tabs>
        <w:ind w:left="720" w:hanging="864"/>
        <w:rPr>
          <w:rFonts w:eastAsia="Times New Roman"/>
          <w:bCs/>
          <w:color w:val="1F497D"/>
          <w:sz w:val="22"/>
          <w:u w:color="548DD4"/>
        </w:rPr>
      </w:pPr>
      <w:r>
        <w:rPr>
          <w:rFonts w:eastAsia="Times New Roman"/>
          <w:bCs/>
          <w:color w:val="1F497D"/>
          <w:sz w:val="22"/>
          <w:u w:color="548DD4"/>
        </w:rPr>
        <w:tab/>
      </w:r>
      <w:r w:rsidR="006A3D92">
        <w:rPr>
          <w:rFonts w:eastAsia="Times New Roman"/>
          <w:bCs/>
          <w:color w:val="1F497D"/>
          <w:sz w:val="22"/>
          <w:u w:color="548DD4"/>
        </w:rPr>
        <w:t>2.</w:t>
      </w:r>
      <w:r w:rsidR="006A3D92">
        <w:rPr>
          <w:rFonts w:eastAsia="Times New Roman"/>
          <w:bCs/>
          <w:color w:val="1F497D"/>
          <w:sz w:val="22"/>
          <w:u w:color="548DD4"/>
        </w:rPr>
        <w:tab/>
        <w:t xml:space="preserve">Exclusive </w:t>
      </w:r>
      <w:r>
        <w:rPr>
          <w:rFonts w:eastAsia="Times New Roman"/>
          <w:bCs/>
          <w:color w:val="1F497D"/>
          <w:sz w:val="22"/>
          <w:u w:color="548DD4"/>
        </w:rPr>
        <w:t xml:space="preserve">authority grants </w:t>
      </w:r>
      <w:r w:rsidRPr="000F60D4">
        <w:rPr>
          <w:rFonts w:eastAsia="Times New Roman"/>
          <w:bCs/>
          <w:color w:val="1F497D"/>
          <w:sz w:val="22"/>
          <w:u w:color="548DD4"/>
        </w:rPr>
        <w:t>the University carte blanche to class</w:t>
      </w:r>
      <w:r w:rsidR="0050421F">
        <w:rPr>
          <w:rFonts w:eastAsia="Times New Roman"/>
          <w:bCs/>
          <w:color w:val="1F497D"/>
          <w:sz w:val="22"/>
          <w:u w:color="548DD4"/>
        </w:rPr>
        <w:t xml:space="preserve">ify disputes as either academic or professionalism and, hence, the authority to </w:t>
      </w:r>
      <w:r w:rsidRPr="000F60D4">
        <w:rPr>
          <w:rFonts w:eastAsia="Times New Roman"/>
          <w:bCs/>
          <w:color w:val="1F497D"/>
          <w:sz w:val="22"/>
          <w:u w:color="548DD4"/>
        </w:rPr>
        <w:t>circumvent Grievance/Arbitration.</w:t>
      </w:r>
      <w:r w:rsidR="0050421F">
        <w:rPr>
          <w:rFonts w:eastAsia="Times New Roman"/>
          <w:bCs/>
          <w:color w:val="1F497D"/>
          <w:sz w:val="22"/>
          <w:u w:color="548DD4"/>
        </w:rPr>
        <w:t xml:space="preserve">  To preserve the integrity of Grievance/Arbitration in the Collective-bargaining Agreement, the Union must participate in the initial classification of disputes.</w:t>
      </w:r>
    </w:p>
    <w:p w14:paraId="2AC78983" w14:textId="2084E7DE" w:rsidR="000F60D4" w:rsidRDefault="006A3D92" w:rsidP="006A3D92">
      <w:pPr>
        <w:tabs>
          <w:tab w:val="left" w:pos="0"/>
          <w:tab w:val="left" w:pos="900"/>
        </w:tabs>
        <w:ind w:left="720" w:hanging="864"/>
        <w:rPr>
          <w:rFonts w:eastAsia="Times New Roman"/>
          <w:bCs/>
          <w:color w:val="1F497D"/>
          <w:sz w:val="22"/>
          <w:u w:color="548DD4"/>
        </w:rPr>
      </w:pPr>
      <w:r>
        <w:rPr>
          <w:rFonts w:eastAsia="Times New Roman"/>
          <w:bCs/>
          <w:color w:val="1F497D"/>
          <w:sz w:val="22"/>
          <w:u w:color="548DD4"/>
        </w:rPr>
        <w:t>3.</w:t>
      </w:r>
      <w:r>
        <w:rPr>
          <w:rFonts w:eastAsia="Times New Roman"/>
          <w:bCs/>
          <w:color w:val="1F497D"/>
          <w:sz w:val="22"/>
          <w:u w:color="548DD4"/>
        </w:rPr>
        <w:tab/>
      </w:r>
      <w:r w:rsidR="000F60D4" w:rsidRPr="000F60D4">
        <w:rPr>
          <w:rFonts w:eastAsia="Times New Roman"/>
          <w:bCs/>
          <w:color w:val="1F497D"/>
          <w:sz w:val="22"/>
          <w:u w:color="548DD4"/>
        </w:rPr>
        <w:t xml:space="preserve">Section 147 explicitly requires the University to </w:t>
      </w:r>
      <w:r>
        <w:rPr>
          <w:rFonts w:eastAsia="Times New Roman"/>
          <w:bCs/>
          <w:color w:val="1F497D"/>
          <w:sz w:val="22"/>
          <w:u w:color="548DD4"/>
        </w:rPr>
        <w:t xml:space="preserve">process professional disputes through the Bylaws and to notify the Union of </w:t>
      </w:r>
      <w:r w:rsidR="0050421F">
        <w:rPr>
          <w:rFonts w:eastAsia="Times New Roman"/>
          <w:bCs/>
          <w:color w:val="1F497D"/>
          <w:sz w:val="22"/>
          <w:u w:color="548DD4"/>
        </w:rPr>
        <w:t>disputes involving professionalism</w:t>
      </w:r>
      <w:r>
        <w:rPr>
          <w:rFonts w:eastAsia="Times New Roman"/>
          <w:bCs/>
          <w:color w:val="1F497D"/>
          <w:sz w:val="22"/>
          <w:u w:color="548DD4"/>
        </w:rPr>
        <w:t>. Furthermore, Section 147</w:t>
      </w:r>
      <w:r w:rsidR="000F60D4" w:rsidRPr="000F60D4">
        <w:rPr>
          <w:rFonts w:eastAsia="Times New Roman"/>
          <w:bCs/>
          <w:color w:val="1F497D"/>
          <w:sz w:val="22"/>
          <w:u w:color="548DD4"/>
        </w:rPr>
        <w:t xml:space="preserve"> grants the Union the right to </w:t>
      </w:r>
      <w:r w:rsidR="0050421F">
        <w:rPr>
          <w:rFonts w:eastAsia="Times New Roman"/>
          <w:bCs/>
          <w:color w:val="1F497D"/>
          <w:sz w:val="22"/>
          <w:u w:color="548DD4"/>
        </w:rPr>
        <w:t>ensure procedural regularity in</w:t>
      </w:r>
      <w:r w:rsidR="000F60D4" w:rsidRPr="000F60D4">
        <w:rPr>
          <w:rFonts w:eastAsia="Times New Roman"/>
          <w:bCs/>
          <w:color w:val="1F497D"/>
          <w:sz w:val="22"/>
          <w:u w:color="548DD4"/>
        </w:rPr>
        <w:t xml:space="preserve"> disputes </w:t>
      </w:r>
      <w:r w:rsidR="0050421F">
        <w:rPr>
          <w:rFonts w:eastAsia="Times New Roman"/>
          <w:bCs/>
          <w:color w:val="1F497D"/>
          <w:sz w:val="22"/>
          <w:u w:color="548DD4"/>
        </w:rPr>
        <w:t xml:space="preserve">about </w:t>
      </w:r>
      <w:r w:rsidR="000F60D4" w:rsidRPr="000F60D4">
        <w:rPr>
          <w:rFonts w:eastAsia="Times New Roman"/>
          <w:bCs/>
          <w:color w:val="1F497D"/>
          <w:sz w:val="22"/>
          <w:u w:color="548DD4"/>
        </w:rPr>
        <w:t>professionalism.</w:t>
      </w:r>
    </w:p>
    <w:p w14:paraId="43F341ED" w14:textId="6028BBC8" w:rsidR="000F60D4" w:rsidRDefault="006A3D92" w:rsidP="006A3D92">
      <w:pPr>
        <w:tabs>
          <w:tab w:val="left" w:pos="0"/>
          <w:tab w:val="left" w:pos="900"/>
        </w:tabs>
        <w:ind w:left="720" w:hanging="864"/>
        <w:rPr>
          <w:bCs/>
          <w:sz w:val="22"/>
          <w:u w:color="548DD4"/>
        </w:rPr>
      </w:pPr>
      <w:r>
        <w:rPr>
          <w:rFonts w:eastAsia="Times New Roman"/>
          <w:bCs/>
          <w:color w:val="1F497D"/>
          <w:sz w:val="22"/>
          <w:u w:color="548DD4"/>
        </w:rPr>
        <w:t>4.</w:t>
      </w:r>
      <w:r>
        <w:rPr>
          <w:rFonts w:eastAsia="Times New Roman"/>
          <w:bCs/>
          <w:color w:val="1F497D"/>
          <w:sz w:val="22"/>
          <w:u w:color="548DD4"/>
        </w:rPr>
        <w:tab/>
      </w:r>
      <w:r w:rsidR="000F60D4" w:rsidRPr="006A3D92">
        <w:rPr>
          <w:bCs/>
          <w:sz w:val="22"/>
          <w:u w:color="548DD4"/>
        </w:rPr>
        <w:t xml:space="preserve">These </w:t>
      </w:r>
      <w:r w:rsidR="0050421F" w:rsidRPr="006A3D92">
        <w:rPr>
          <w:bCs/>
          <w:sz w:val="22"/>
          <w:u w:color="548DD4"/>
        </w:rPr>
        <w:t xml:space="preserve">foregoing </w:t>
      </w:r>
      <w:r w:rsidR="000F60D4" w:rsidRPr="006A3D92">
        <w:rPr>
          <w:bCs/>
          <w:sz w:val="22"/>
          <w:u w:color="548DD4"/>
        </w:rPr>
        <w:t>rights neith</w:t>
      </w:r>
      <w:r w:rsidR="0050421F" w:rsidRPr="006A3D92">
        <w:rPr>
          <w:bCs/>
          <w:sz w:val="22"/>
          <w:u w:color="548DD4"/>
        </w:rPr>
        <w:t>er directly nor indirectly imping</w:t>
      </w:r>
      <w:r w:rsidR="00786AFF">
        <w:rPr>
          <w:bCs/>
          <w:sz w:val="22"/>
          <w:u w:color="548DD4"/>
        </w:rPr>
        <w:t xml:space="preserve">e </w:t>
      </w:r>
      <w:r w:rsidR="0050421F" w:rsidRPr="006A3D92">
        <w:rPr>
          <w:bCs/>
          <w:sz w:val="22"/>
          <w:u w:color="548DD4"/>
        </w:rPr>
        <w:t xml:space="preserve">on the University’s </w:t>
      </w:r>
      <w:r>
        <w:rPr>
          <w:bCs/>
          <w:sz w:val="22"/>
          <w:u w:color="548DD4"/>
        </w:rPr>
        <w:t xml:space="preserve">exclusive contractual </w:t>
      </w:r>
      <w:r w:rsidR="0050421F" w:rsidRPr="006A3D92">
        <w:rPr>
          <w:bCs/>
          <w:sz w:val="22"/>
          <w:u w:color="548DD4"/>
        </w:rPr>
        <w:t>right</w:t>
      </w:r>
      <w:r w:rsidR="000F60D4" w:rsidRPr="006A3D92">
        <w:rPr>
          <w:bCs/>
          <w:sz w:val="22"/>
          <w:u w:color="548DD4"/>
        </w:rPr>
        <w:t xml:space="preserve"> to address and resolve </w:t>
      </w:r>
      <w:r w:rsidR="0050421F" w:rsidRPr="006A3D92">
        <w:rPr>
          <w:bCs/>
          <w:sz w:val="22"/>
          <w:u w:color="548DD4"/>
        </w:rPr>
        <w:t xml:space="preserve">all substantive issues </w:t>
      </w:r>
      <w:r w:rsidR="000F60D4" w:rsidRPr="006A3D92">
        <w:rPr>
          <w:bCs/>
          <w:sz w:val="22"/>
          <w:u w:color="548DD4"/>
        </w:rPr>
        <w:t>involving academic training and professionalism.</w:t>
      </w:r>
    </w:p>
    <w:p w14:paraId="421E5425" w14:textId="5520FC76" w:rsidR="000F60D4" w:rsidRPr="002229D1" w:rsidRDefault="006A3D92" w:rsidP="006A3D92">
      <w:pPr>
        <w:tabs>
          <w:tab w:val="left" w:pos="0"/>
          <w:tab w:val="left" w:pos="900"/>
        </w:tabs>
        <w:ind w:left="720" w:hanging="864"/>
        <w:rPr>
          <w:rFonts w:eastAsia="Times New Roman"/>
          <w:bCs/>
          <w:color w:val="1F497D"/>
          <w:sz w:val="22"/>
          <w:u w:color="548DD4"/>
        </w:rPr>
      </w:pPr>
      <w:r>
        <w:rPr>
          <w:bCs/>
          <w:sz w:val="22"/>
          <w:u w:color="548DD4"/>
        </w:rPr>
        <w:t>5.</w:t>
      </w:r>
      <w:r>
        <w:rPr>
          <w:bCs/>
          <w:sz w:val="22"/>
          <w:u w:color="548DD4"/>
        </w:rPr>
        <w:tab/>
      </w:r>
      <w:r w:rsidR="000F60D4" w:rsidRPr="000F60D4">
        <w:rPr>
          <w:rFonts w:eastAsia="Times New Roman"/>
          <w:bCs/>
          <w:color w:val="1F497D"/>
          <w:sz w:val="22"/>
          <w:u w:color="548DD4"/>
        </w:rPr>
        <w:t>The Parties never intended to exclude the Union from the process of initially classifying disputes as academ</w:t>
      </w:r>
      <w:r w:rsidR="0050421F">
        <w:rPr>
          <w:rFonts w:eastAsia="Times New Roman"/>
          <w:bCs/>
          <w:color w:val="1F497D"/>
          <w:sz w:val="22"/>
          <w:u w:color="548DD4"/>
        </w:rPr>
        <w:t>ic, professional, or employment or ensuring procedural integrity in professionalism disputes.</w:t>
      </w:r>
    </w:p>
    <w:p w14:paraId="39F9312D" w14:textId="2B56D26F" w:rsidR="00FF5E0C" w:rsidRDefault="00FF5E0C" w:rsidP="00FF5E0C">
      <w:pPr>
        <w:tabs>
          <w:tab w:val="left" w:pos="0"/>
          <w:tab w:val="left" w:pos="900"/>
        </w:tabs>
        <w:spacing w:after="200"/>
        <w:ind w:left="720" w:firstLine="0"/>
        <w:jc w:val="center"/>
        <w:rPr>
          <w:rFonts w:eastAsia="Times New Roman"/>
          <w:b/>
          <w:bCs/>
          <w:color w:val="1F497D"/>
          <w:sz w:val="22"/>
          <w:u w:color="548DD4"/>
        </w:rPr>
      </w:pPr>
      <w:r w:rsidRPr="00FF5E0C">
        <w:rPr>
          <w:rFonts w:eastAsia="Times New Roman"/>
          <w:b/>
          <w:bCs/>
          <w:color w:val="1F497D"/>
          <w:sz w:val="22"/>
          <w:u w:color="548DD4"/>
        </w:rPr>
        <w:t xml:space="preserve">V. Evidentiary </w:t>
      </w:r>
      <w:r w:rsidR="007351D0">
        <w:rPr>
          <w:rFonts w:eastAsia="Times New Roman"/>
          <w:b/>
          <w:bCs/>
          <w:color w:val="1F497D"/>
          <w:sz w:val="22"/>
          <w:u w:color="548DD4"/>
        </w:rPr>
        <w:t>Preliminaries</w:t>
      </w:r>
    </w:p>
    <w:p w14:paraId="5B74119D" w14:textId="50EF2F9F" w:rsidR="00F30C24" w:rsidRDefault="00FF5E0C" w:rsidP="00C05153">
      <w:pPr>
        <w:widowControl w:val="0"/>
        <w:spacing w:line="480" w:lineRule="auto"/>
        <w:ind w:left="0" w:firstLine="547"/>
        <w:contextualSpacing/>
        <w:rPr>
          <w:rFonts w:eastAsia="Times New Roman"/>
          <w:bCs/>
          <w:color w:val="1F497D"/>
          <w:sz w:val="22"/>
          <w:szCs w:val="24"/>
          <w:u w:color="548DD4"/>
        </w:rPr>
      </w:pPr>
      <w:r w:rsidRPr="00FF5E0C">
        <w:rPr>
          <w:rFonts w:eastAsia="Times New Roman"/>
          <w:bCs/>
          <w:color w:val="1F497D"/>
          <w:sz w:val="22"/>
          <w:szCs w:val="24"/>
          <w:u w:color="548DD4"/>
          <w:lang w:val="en-CA"/>
        </w:rPr>
        <w:fldChar w:fldCharType="begin"/>
      </w:r>
      <w:r w:rsidRPr="00FF5E0C">
        <w:rPr>
          <w:rFonts w:eastAsia="Times New Roman"/>
          <w:bCs/>
          <w:color w:val="1F497D"/>
          <w:sz w:val="22"/>
          <w:szCs w:val="24"/>
          <w:u w:color="548DD4"/>
          <w:lang w:val="en-CA"/>
        </w:rPr>
        <w:instrText xml:space="preserve"> SEQ CHAPTER \h \r 1</w:instrText>
      </w:r>
      <w:r w:rsidRPr="00FF5E0C">
        <w:rPr>
          <w:rFonts w:eastAsia="Times New Roman"/>
          <w:bCs/>
          <w:color w:val="1F497D"/>
          <w:sz w:val="22"/>
          <w:szCs w:val="24"/>
          <w:u w:color="548DD4"/>
          <w:lang w:val="en-CA"/>
        </w:rPr>
        <w:fldChar w:fldCharType="end"/>
      </w:r>
      <w:r w:rsidRPr="00FF5E0C">
        <w:rPr>
          <w:rFonts w:eastAsia="Times New Roman"/>
          <w:bCs/>
          <w:color w:val="1F497D"/>
          <w:sz w:val="22"/>
          <w:szCs w:val="24"/>
          <w:u w:color="548DD4"/>
        </w:rPr>
        <w:t xml:space="preserve">Because </w:t>
      </w:r>
      <w:r w:rsidR="002F78D6">
        <w:rPr>
          <w:rFonts w:eastAsia="Times New Roman"/>
          <w:bCs/>
          <w:color w:val="1F497D"/>
          <w:sz w:val="22"/>
          <w:szCs w:val="24"/>
          <w:u w:color="548DD4"/>
        </w:rPr>
        <w:t xml:space="preserve">the University </w:t>
      </w:r>
      <w:r w:rsidR="002229D1">
        <w:rPr>
          <w:rFonts w:eastAsia="Times New Roman"/>
          <w:bCs/>
          <w:color w:val="1F497D"/>
          <w:sz w:val="22"/>
          <w:szCs w:val="24"/>
          <w:u w:color="548DD4"/>
        </w:rPr>
        <w:t>challeng</w:t>
      </w:r>
      <w:r w:rsidR="002F78D6">
        <w:rPr>
          <w:rFonts w:eastAsia="Times New Roman"/>
          <w:bCs/>
          <w:color w:val="1F497D"/>
          <w:sz w:val="22"/>
          <w:szCs w:val="24"/>
          <w:u w:color="548DD4"/>
        </w:rPr>
        <w:t>es</w:t>
      </w:r>
      <w:r w:rsidR="002229D1">
        <w:rPr>
          <w:rFonts w:eastAsia="Times New Roman"/>
          <w:bCs/>
          <w:color w:val="1F497D"/>
          <w:sz w:val="22"/>
          <w:szCs w:val="24"/>
          <w:u w:color="548DD4"/>
        </w:rPr>
        <w:t xml:space="preserve"> the substantive arbitrability of the Grievance, it has the burden of </w:t>
      </w:r>
      <w:r w:rsidR="002F78D6">
        <w:rPr>
          <w:rFonts w:eastAsia="Times New Roman"/>
          <w:bCs/>
          <w:color w:val="1F497D"/>
          <w:sz w:val="22"/>
          <w:szCs w:val="24"/>
          <w:u w:color="548DD4"/>
        </w:rPr>
        <w:t>persuasion with respect to its allegation</w:t>
      </w:r>
      <w:r w:rsidRPr="00FF5E0C">
        <w:rPr>
          <w:rFonts w:eastAsia="Times New Roman"/>
          <w:bCs/>
          <w:color w:val="1F497D"/>
          <w:sz w:val="22"/>
          <w:szCs w:val="24"/>
          <w:u w:color="548DD4"/>
        </w:rPr>
        <w:t xml:space="preserve">.  More important, </w:t>
      </w:r>
      <w:r w:rsidR="00103590">
        <w:rPr>
          <w:rFonts w:eastAsia="Times New Roman"/>
          <w:bCs/>
          <w:color w:val="1F497D"/>
          <w:sz w:val="22"/>
          <w:szCs w:val="24"/>
          <w:u w:color="548DD4"/>
        </w:rPr>
        <w:t xml:space="preserve">relevant decisions by the United States Supreme Court suggests that the </w:t>
      </w:r>
      <w:r w:rsidR="002F78D6">
        <w:rPr>
          <w:rFonts w:eastAsia="Times New Roman"/>
          <w:bCs/>
          <w:color w:val="1F497D"/>
          <w:sz w:val="22"/>
          <w:szCs w:val="24"/>
          <w:u w:color="548DD4"/>
        </w:rPr>
        <w:t xml:space="preserve">University </w:t>
      </w:r>
      <w:r w:rsidR="00103590">
        <w:rPr>
          <w:rFonts w:eastAsia="Times New Roman"/>
          <w:bCs/>
          <w:color w:val="1F497D"/>
          <w:sz w:val="22"/>
          <w:szCs w:val="24"/>
          <w:u w:color="548DD4"/>
        </w:rPr>
        <w:t xml:space="preserve">must </w:t>
      </w:r>
      <w:r w:rsidRPr="00FF5E0C">
        <w:rPr>
          <w:rFonts w:eastAsia="Times New Roman"/>
          <w:bCs/>
          <w:color w:val="1F497D"/>
          <w:sz w:val="22"/>
          <w:szCs w:val="24"/>
          <w:u w:color="548DD4"/>
        </w:rPr>
        <w:t xml:space="preserve">establish </w:t>
      </w:r>
      <w:r>
        <w:rPr>
          <w:rFonts w:eastAsia="Times New Roman"/>
          <w:bCs/>
          <w:color w:val="1F497D"/>
          <w:sz w:val="22"/>
          <w:szCs w:val="24"/>
          <w:u w:color="548DD4"/>
        </w:rPr>
        <w:t xml:space="preserve">its </w:t>
      </w:r>
      <w:r w:rsidRPr="00FF5E0C">
        <w:rPr>
          <w:rFonts w:eastAsia="Times New Roman"/>
          <w:bCs/>
          <w:color w:val="1F497D"/>
          <w:sz w:val="22"/>
          <w:szCs w:val="24"/>
          <w:u w:color="548DD4"/>
        </w:rPr>
        <w:t>alleg</w:t>
      </w:r>
      <w:r w:rsidR="00103590">
        <w:rPr>
          <w:rFonts w:eastAsia="Times New Roman"/>
          <w:bCs/>
          <w:color w:val="1F497D"/>
          <w:sz w:val="22"/>
          <w:szCs w:val="24"/>
          <w:u w:color="548DD4"/>
        </w:rPr>
        <w:t>ation</w:t>
      </w:r>
      <w:r w:rsidRPr="00FF5E0C">
        <w:rPr>
          <w:rFonts w:eastAsia="Times New Roman"/>
          <w:bCs/>
          <w:color w:val="1F497D"/>
          <w:sz w:val="22"/>
          <w:szCs w:val="24"/>
          <w:u w:color="548DD4"/>
        </w:rPr>
        <w:t xml:space="preserve"> </w:t>
      </w:r>
      <w:r w:rsidR="00103590">
        <w:rPr>
          <w:rFonts w:eastAsia="Times New Roman"/>
          <w:bCs/>
          <w:color w:val="1F497D"/>
          <w:sz w:val="22"/>
          <w:szCs w:val="24"/>
          <w:u w:color="548DD4"/>
        </w:rPr>
        <w:t>through clear and u</w:t>
      </w:r>
      <w:r w:rsidR="00FB3ED4">
        <w:rPr>
          <w:rFonts w:eastAsia="Times New Roman"/>
          <w:bCs/>
          <w:color w:val="1F497D"/>
          <w:sz w:val="22"/>
          <w:szCs w:val="24"/>
          <w:u w:color="548DD4"/>
        </w:rPr>
        <w:t>nambiguous contractual language that strips the Grievance of substantive arbitrability.</w:t>
      </w:r>
      <w:r w:rsidR="00EA418A">
        <w:rPr>
          <w:rStyle w:val="FootnoteReference"/>
          <w:rFonts w:eastAsia="Times New Roman"/>
          <w:bCs/>
          <w:color w:val="1F497D"/>
          <w:sz w:val="22"/>
          <w:szCs w:val="24"/>
          <w:u w:color="548DD4"/>
        </w:rPr>
        <w:footnoteReference w:id="10"/>
      </w:r>
      <w:r w:rsidR="00FB3ED4">
        <w:rPr>
          <w:rFonts w:eastAsia="Times New Roman"/>
          <w:bCs/>
          <w:color w:val="1F497D"/>
          <w:sz w:val="22"/>
          <w:szCs w:val="24"/>
          <w:u w:color="548DD4"/>
        </w:rPr>
        <w:t xml:space="preserve"> D</w:t>
      </w:r>
      <w:r w:rsidRPr="00FF5E0C">
        <w:rPr>
          <w:rFonts w:eastAsia="Times New Roman"/>
          <w:bCs/>
          <w:color w:val="1F497D"/>
          <w:sz w:val="22"/>
          <w:szCs w:val="24"/>
          <w:u w:color="548DD4"/>
        </w:rPr>
        <w:t xml:space="preserve">oubts </w:t>
      </w:r>
      <w:r>
        <w:rPr>
          <w:rFonts w:eastAsia="Times New Roman"/>
          <w:bCs/>
          <w:color w:val="1F497D"/>
          <w:sz w:val="22"/>
          <w:szCs w:val="24"/>
          <w:u w:color="548DD4"/>
        </w:rPr>
        <w:t xml:space="preserve">about </w:t>
      </w:r>
      <w:r w:rsidR="00FB3ED4">
        <w:rPr>
          <w:rFonts w:eastAsia="Times New Roman"/>
          <w:bCs/>
          <w:color w:val="1F497D"/>
          <w:sz w:val="22"/>
          <w:szCs w:val="24"/>
          <w:u w:color="548DD4"/>
        </w:rPr>
        <w:t xml:space="preserve">the substantive arbitrability of the Grievance </w:t>
      </w:r>
      <w:r w:rsidRPr="00FF5E0C">
        <w:rPr>
          <w:rFonts w:eastAsia="Times New Roman"/>
          <w:bCs/>
          <w:color w:val="1F497D"/>
          <w:sz w:val="22"/>
          <w:szCs w:val="24"/>
          <w:u w:color="548DD4"/>
        </w:rPr>
        <w:t xml:space="preserve">will be resolved against </w:t>
      </w:r>
      <w:r>
        <w:rPr>
          <w:rFonts w:eastAsia="Times New Roman"/>
          <w:bCs/>
          <w:color w:val="1F497D"/>
          <w:sz w:val="22"/>
          <w:szCs w:val="24"/>
          <w:u w:color="548DD4"/>
        </w:rPr>
        <w:t xml:space="preserve">the </w:t>
      </w:r>
      <w:r w:rsidR="002F78D6">
        <w:rPr>
          <w:rFonts w:eastAsia="Times New Roman"/>
          <w:bCs/>
          <w:color w:val="1F497D"/>
          <w:sz w:val="22"/>
          <w:szCs w:val="24"/>
          <w:u w:color="548DD4"/>
        </w:rPr>
        <w:t>University</w:t>
      </w:r>
      <w:r>
        <w:rPr>
          <w:rFonts w:eastAsia="Times New Roman"/>
          <w:bCs/>
          <w:color w:val="1F497D"/>
          <w:sz w:val="22"/>
          <w:szCs w:val="24"/>
          <w:u w:color="548DD4"/>
        </w:rPr>
        <w:t xml:space="preserve">.  Similarly, </w:t>
      </w:r>
      <w:r w:rsidR="002F78D6">
        <w:rPr>
          <w:rFonts w:eastAsia="Times New Roman"/>
          <w:bCs/>
          <w:color w:val="1F497D"/>
          <w:sz w:val="22"/>
          <w:szCs w:val="24"/>
          <w:u w:color="548DD4"/>
        </w:rPr>
        <w:t xml:space="preserve">HOA </w:t>
      </w:r>
      <w:r w:rsidRPr="00FF5E0C">
        <w:rPr>
          <w:rFonts w:eastAsia="Times New Roman"/>
          <w:bCs/>
          <w:color w:val="1F497D"/>
          <w:sz w:val="22"/>
          <w:szCs w:val="24"/>
          <w:u w:color="548DD4"/>
        </w:rPr>
        <w:t xml:space="preserve">has the burden of persuasion regarding its </w:t>
      </w:r>
      <w:r>
        <w:rPr>
          <w:rFonts w:eastAsia="Times New Roman"/>
          <w:bCs/>
          <w:color w:val="1F497D"/>
          <w:sz w:val="22"/>
          <w:szCs w:val="24"/>
          <w:u w:color="548DD4"/>
        </w:rPr>
        <w:t xml:space="preserve">allegations and </w:t>
      </w:r>
      <w:r w:rsidRPr="00FF5E0C">
        <w:rPr>
          <w:rFonts w:eastAsia="Times New Roman"/>
          <w:bCs/>
          <w:color w:val="1F497D"/>
          <w:sz w:val="22"/>
          <w:szCs w:val="24"/>
          <w:u w:color="548DD4"/>
        </w:rPr>
        <w:t xml:space="preserve">affirmative defenses, doubts about which will be resolved against </w:t>
      </w:r>
      <w:r w:rsidR="002F78D6">
        <w:rPr>
          <w:rFonts w:eastAsia="Times New Roman"/>
          <w:bCs/>
          <w:color w:val="1F497D"/>
          <w:sz w:val="22"/>
          <w:szCs w:val="24"/>
          <w:u w:color="548DD4"/>
        </w:rPr>
        <w:t>HOA</w:t>
      </w:r>
      <w:r w:rsidRPr="00FF5E0C">
        <w:rPr>
          <w:rFonts w:eastAsia="Times New Roman"/>
          <w:bCs/>
          <w:color w:val="1F497D"/>
          <w:sz w:val="22"/>
          <w:szCs w:val="24"/>
          <w:u w:color="548DD4"/>
        </w:rPr>
        <w:t>.</w:t>
      </w:r>
    </w:p>
    <w:p w14:paraId="66297906" w14:textId="3A508B19" w:rsidR="00FF5E0C" w:rsidRDefault="00FF5E0C" w:rsidP="00FB3ED4">
      <w:pPr>
        <w:ind w:left="0" w:firstLine="360"/>
        <w:jc w:val="center"/>
        <w:rPr>
          <w:rFonts w:eastAsia="Times New Roman"/>
          <w:b/>
          <w:bCs/>
          <w:color w:val="1F497D"/>
          <w:sz w:val="22"/>
          <w:szCs w:val="24"/>
          <w:u w:color="548DD4"/>
        </w:rPr>
      </w:pPr>
      <w:r w:rsidRPr="00FF5E0C">
        <w:rPr>
          <w:rFonts w:eastAsia="Times New Roman"/>
          <w:b/>
          <w:bCs/>
          <w:color w:val="1F497D"/>
          <w:sz w:val="22"/>
          <w:szCs w:val="24"/>
          <w:u w:color="548DD4"/>
        </w:rPr>
        <w:t>V</w:t>
      </w:r>
      <w:r w:rsidR="007351D0">
        <w:rPr>
          <w:rFonts w:eastAsia="Times New Roman"/>
          <w:b/>
          <w:bCs/>
          <w:color w:val="1F497D"/>
          <w:sz w:val="22"/>
          <w:szCs w:val="24"/>
          <w:u w:color="548DD4"/>
        </w:rPr>
        <w:t>I</w:t>
      </w:r>
      <w:r w:rsidRPr="00FF5E0C">
        <w:rPr>
          <w:rFonts w:eastAsia="Times New Roman"/>
          <w:b/>
          <w:bCs/>
          <w:color w:val="1F497D"/>
          <w:sz w:val="22"/>
          <w:szCs w:val="24"/>
          <w:u w:color="548DD4"/>
        </w:rPr>
        <w:t>. Analysis and Discussion</w:t>
      </w:r>
    </w:p>
    <w:p w14:paraId="76333871" w14:textId="31F8DA90" w:rsidR="00FB3ED4" w:rsidRDefault="000277C4" w:rsidP="00C05153">
      <w:pPr>
        <w:widowControl w:val="0"/>
        <w:ind w:left="0" w:firstLine="360"/>
        <w:contextualSpacing/>
        <w:jc w:val="center"/>
        <w:rPr>
          <w:rFonts w:eastAsia="Times New Roman"/>
          <w:b/>
          <w:bCs/>
          <w:color w:val="1F497D"/>
          <w:sz w:val="22"/>
          <w:u w:color="548DD4"/>
        </w:rPr>
      </w:pPr>
      <w:r>
        <w:rPr>
          <w:rFonts w:eastAsia="Times New Roman"/>
          <w:b/>
          <w:bCs/>
          <w:color w:val="1F497D"/>
          <w:sz w:val="22"/>
          <w:szCs w:val="24"/>
          <w:u w:color="548DD4"/>
        </w:rPr>
        <w:t>A</w:t>
      </w:r>
      <w:r w:rsidR="004B76C2">
        <w:rPr>
          <w:rFonts w:eastAsia="Times New Roman"/>
          <w:b/>
          <w:bCs/>
          <w:color w:val="1F497D"/>
          <w:sz w:val="22"/>
          <w:szCs w:val="24"/>
          <w:u w:color="548DD4"/>
        </w:rPr>
        <w:t>.</w:t>
      </w:r>
      <w:r w:rsidR="004B76C2" w:rsidRPr="004B76C2">
        <w:rPr>
          <w:rFonts w:eastAsia="Times New Roman"/>
          <w:b/>
          <w:bCs/>
          <w:color w:val="1F497D"/>
          <w:sz w:val="22"/>
          <w:u w:color="548DD4"/>
        </w:rPr>
        <w:t xml:space="preserve"> </w:t>
      </w:r>
      <w:r w:rsidR="00FB3ED4">
        <w:rPr>
          <w:rFonts w:eastAsia="Times New Roman"/>
          <w:b/>
          <w:bCs/>
          <w:color w:val="1F497D"/>
          <w:sz w:val="22"/>
          <w:u w:color="548DD4"/>
        </w:rPr>
        <w:t>Standards f</w:t>
      </w:r>
      <w:r w:rsidR="005D40D9">
        <w:rPr>
          <w:rFonts w:eastAsia="Times New Roman"/>
          <w:b/>
          <w:bCs/>
          <w:color w:val="1F497D"/>
          <w:sz w:val="22"/>
          <w:u w:color="548DD4"/>
        </w:rPr>
        <w:t>or Assessing Substantive Arbitrability</w:t>
      </w:r>
    </w:p>
    <w:p w14:paraId="0DED1CA6" w14:textId="7B1DB66E" w:rsidR="00CA1F62" w:rsidRDefault="005D40D9" w:rsidP="00DE462B">
      <w:pPr>
        <w:spacing w:line="480" w:lineRule="auto"/>
        <w:ind w:left="0" w:firstLine="360"/>
        <w:rPr>
          <w:rFonts w:eastAsia="Times New Roman"/>
          <w:bCs/>
          <w:color w:val="1F497D"/>
          <w:sz w:val="22"/>
          <w:u w:color="548DD4"/>
        </w:rPr>
      </w:pPr>
      <w:r>
        <w:rPr>
          <w:rFonts w:eastAsia="Times New Roman"/>
          <w:bCs/>
          <w:color w:val="1F497D"/>
          <w:sz w:val="22"/>
          <w:szCs w:val="24"/>
          <w:u w:color="548DD4"/>
        </w:rPr>
        <w:t xml:space="preserve">In </w:t>
      </w:r>
      <w:r w:rsidRPr="00EA418A">
        <w:rPr>
          <w:rFonts w:eastAsia="Times New Roman"/>
          <w:bCs/>
          <w:i/>
          <w:color w:val="1F497D"/>
          <w:sz w:val="22"/>
          <w:szCs w:val="24"/>
          <w:u w:color="548DD4"/>
        </w:rPr>
        <w:t>United Steelworkers of America</w:t>
      </w:r>
      <w:r w:rsidR="003B4456" w:rsidRPr="00EA418A">
        <w:rPr>
          <w:rFonts w:eastAsia="Times New Roman"/>
          <w:bCs/>
          <w:i/>
          <w:color w:val="1F497D"/>
          <w:sz w:val="22"/>
          <w:szCs w:val="24"/>
          <w:u w:color="548DD4"/>
        </w:rPr>
        <w:t xml:space="preserve"> v. American Manufacturing Co</w:t>
      </w:r>
      <w:r w:rsidR="003B4456">
        <w:rPr>
          <w:rFonts w:eastAsia="Times New Roman"/>
          <w:bCs/>
          <w:color w:val="1F497D"/>
          <w:sz w:val="22"/>
          <w:szCs w:val="24"/>
          <w:u w:color="548DD4"/>
        </w:rPr>
        <w:t xml:space="preserve">., </w:t>
      </w:r>
      <w:r>
        <w:rPr>
          <w:rFonts w:eastAsia="Times New Roman"/>
          <w:bCs/>
          <w:color w:val="1F497D"/>
          <w:sz w:val="22"/>
          <w:szCs w:val="24"/>
          <w:u w:color="548DD4"/>
        </w:rPr>
        <w:t>the</w:t>
      </w:r>
      <w:r w:rsidR="00C41406">
        <w:rPr>
          <w:rFonts w:eastAsia="Times New Roman"/>
          <w:bCs/>
          <w:color w:val="1F497D"/>
          <w:sz w:val="22"/>
          <w:szCs w:val="24"/>
          <w:u w:color="548DD4"/>
        </w:rPr>
        <w:t xml:space="preserve"> </w:t>
      </w:r>
      <w:r w:rsidR="00F30C24">
        <w:rPr>
          <w:rFonts w:eastAsia="Times New Roman"/>
          <w:bCs/>
          <w:color w:val="1F497D"/>
          <w:sz w:val="22"/>
          <w:szCs w:val="24"/>
          <w:u w:color="548DD4"/>
        </w:rPr>
        <w:t xml:space="preserve">United States </w:t>
      </w:r>
      <w:r w:rsidR="00C41406">
        <w:rPr>
          <w:rFonts w:eastAsia="Times New Roman"/>
          <w:bCs/>
          <w:color w:val="1F497D"/>
          <w:sz w:val="22"/>
          <w:szCs w:val="24"/>
          <w:u w:color="548DD4"/>
        </w:rPr>
        <w:t>Supreme Court (</w:t>
      </w:r>
      <w:r w:rsidR="00360357">
        <w:rPr>
          <w:rFonts w:eastAsia="Times New Roman"/>
          <w:bCs/>
          <w:color w:val="1F497D"/>
          <w:sz w:val="22"/>
          <w:szCs w:val="24"/>
          <w:u w:color="548DD4"/>
        </w:rPr>
        <w:t>“</w:t>
      </w:r>
      <w:r w:rsidR="00C41406">
        <w:rPr>
          <w:rFonts w:eastAsia="Times New Roman"/>
          <w:bCs/>
          <w:color w:val="1F497D"/>
          <w:sz w:val="22"/>
          <w:szCs w:val="24"/>
          <w:u w:color="548DD4"/>
        </w:rPr>
        <w:t>Court</w:t>
      </w:r>
      <w:r w:rsidR="00360357">
        <w:rPr>
          <w:rFonts w:eastAsia="Times New Roman"/>
          <w:bCs/>
          <w:color w:val="1F497D"/>
          <w:sz w:val="22"/>
          <w:szCs w:val="24"/>
          <w:u w:color="548DD4"/>
        </w:rPr>
        <w:t>”</w:t>
      </w:r>
      <w:r w:rsidR="00C41406">
        <w:rPr>
          <w:rFonts w:eastAsia="Times New Roman"/>
          <w:bCs/>
          <w:color w:val="1F497D"/>
          <w:sz w:val="22"/>
          <w:szCs w:val="24"/>
          <w:u w:color="548DD4"/>
        </w:rPr>
        <w:t>)</w:t>
      </w:r>
      <w:r w:rsidR="00C41406">
        <w:rPr>
          <w:rStyle w:val="FootnoteReference"/>
          <w:rFonts w:eastAsia="Times New Roman"/>
          <w:bCs/>
          <w:color w:val="1F497D"/>
          <w:sz w:val="22"/>
          <w:szCs w:val="24"/>
          <w:u w:color="548DD4"/>
        </w:rPr>
        <w:footnoteReference w:id="11"/>
      </w:r>
      <w:r w:rsidR="00C41406">
        <w:rPr>
          <w:rFonts w:eastAsia="Times New Roman"/>
          <w:bCs/>
          <w:color w:val="1F497D"/>
          <w:sz w:val="22"/>
          <w:szCs w:val="24"/>
          <w:u w:color="548DD4"/>
        </w:rPr>
        <w:t xml:space="preserve"> declared that where the parties agreed </w:t>
      </w:r>
      <w:r w:rsidR="00C41406" w:rsidRPr="00C41406">
        <w:rPr>
          <w:rFonts w:eastAsia="Times New Roman"/>
          <w:bCs/>
          <w:color w:val="1F497D"/>
          <w:sz w:val="22"/>
          <w:u w:color="548DD4"/>
        </w:rPr>
        <w:t xml:space="preserve">to </w:t>
      </w:r>
      <w:r w:rsidR="00C41406" w:rsidRPr="00C41406">
        <w:rPr>
          <w:rFonts w:eastAsia="Times New Roman"/>
          <w:sz w:val="22"/>
        </w:rPr>
        <w:t xml:space="preserve">submit all grievances to arbitration, </w:t>
      </w:r>
      <w:r w:rsidR="00360357">
        <w:rPr>
          <w:rFonts w:eastAsia="Times New Roman"/>
          <w:sz w:val="22"/>
        </w:rPr>
        <w:t>“</w:t>
      </w:r>
      <w:r w:rsidR="00EA418A">
        <w:rPr>
          <w:rFonts w:eastAsia="Times New Roman"/>
          <w:sz w:val="22"/>
        </w:rPr>
        <w:t>[t]h</w:t>
      </w:r>
      <w:r w:rsidR="00EA418A" w:rsidRPr="00EA418A">
        <w:rPr>
          <w:rFonts w:eastAsia="Times New Roman"/>
          <w:sz w:val="22"/>
        </w:rPr>
        <w:t xml:space="preserve">e processing </w:t>
      </w:r>
      <w:r w:rsidR="00EA418A" w:rsidRPr="00EA418A">
        <w:rPr>
          <w:rFonts w:eastAsia="Times New Roman"/>
          <w:sz w:val="22"/>
        </w:rPr>
        <w:lastRenderedPageBreak/>
        <w:t xml:space="preserve">of even </w:t>
      </w:r>
      <w:r w:rsidR="00EA418A" w:rsidRPr="00EA418A">
        <w:rPr>
          <w:rFonts w:eastAsia="Times New Roman"/>
          <w:b/>
          <w:i/>
          <w:sz w:val="22"/>
        </w:rPr>
        <w:t>frivolous claims</w:t>
      </w:r>
      <w:r w:rsidR="00EA418A">
        <w:rPr>
          <w:rFonts w:eastAsia="Times New Roman"/>
          <w:sz w:val="22"/>
        </w:rPr>
        <w:t xml:space="preserve"> may have therapeutic values. . . .</w:t>
      </w:r>
      <w:bookmarkStart w:id="1" w:name="fn6_ref"/>
      <w:r w:rsidR="00360357">
        <w:rPr>
          <w:rFonts w:eastAsia="Times New Roman"/>
          <w:sz w:val="22"/>
        </w:rPr>
        <w:t>”</w:t>
      </w:r>
      <w:r w:rsidR="00C41406" w:rsidRPr="00C41406">
        <w:rPr>
          <w:rFonts w:eastAsia="Times New Roman"/>
          <w:sz w:val="22"/>
        </w:rPr>
        <w:t xml:space="preserve"> </w:t>
      </w:r>
      <w:r w:rsidR="00CA1F62">
        <w:rPr>
          <w:rStyle w:val="FootnoteReference"/>
          <w:rFonts w:eastAsia="Times New Roman"/>
          <w:sz w:val="22"/>
        </w:rPr>
        <w:footnoteReference w:id="12"/>
      </w:r>
      <w:bookmarkEnd w:id="1"/>
      <w:r w:rsidR="00EA418A">
        <w:rPr>
          <w:rFonts w:eastAsia="Times New Roman"/>
          <w:sz w:val="22"/>
        </w:rPr>
        <w:t xml:space="preserve">  </w:t>
      </w:r>
      <w:r w:rsidR="00CA1F62">
        <w:rPr>
          <w:rFonts w:eastAsia="Times New Roman"/>
          <w:bCs/>
          <w:color w:val="1F497D"/>
          <w:sz w:val="22"/>
          <w:u w:color="548DD4"/>
        </w:rPr>
        <w:t xml:space="preserve">In </w:t>
      </w:r>
      <w:r w:rsidR="00CA1F62" w:rsidRPr="00EA418A">
        <w:rPr>
          <w:rFonts w:eastAsia="Times New Roman"/>
          <w:bCs/>
          <w:i/>
          <w:color w:val="1F497D"/>
          <w:sz w:val="22"/>
          <w:u w:color="548DD4"/>
        </w:rPr>
        <w:t>United Steelworkers of America v. Warrior and Gulf Navigati</w:t>
      </w:r>
      <w:r w:rsidR="00190B22">
        <w:rPr>
          <w:rFonts w:eastAsia="Times New Roman"/>
          <w:bCs/>
          <w:i/>
          <w:color w:val="1F497D"/>
          <w:sz w:val="22"/>
          <w:u w:color="548DD4"/>
        </w:rPr>
        <w:t>on Co</w:t>
      </w:r>
      <w:r w:rsidR="00CA1F62" w:rsidRPr="00CA1F62">
        <w:rPr>
          <w:rFonts w:eastAsia="Times New Roman"/>
          <w:bCs/>
          <w:color w:val="1F497D"/>
          <w:sz w:val="22"/>
          <w:u w:color="548DD4"/>
        </w:rPr>
        <w:t>.</w:t>
      </w:r>
      <w:r w:rsidR="00CA1F62">
        <w:rPr>
          <w:rFonts w:eastAsia="Times New Roman"/>
          <w:bCs/>
          <w:color w:val="1F497D"/>
          <w:sz w:val="22"/>
          <w:u w:color="548DD4"/>
        </w:rPr>
        <w:t>,</w:t>
      </w:r>
      <w:r w:rsidR="00CA1F62">
        <w:rPr>
          <w:rStyle w:val="FootnoteReference"/>
          <w:rFonts w:eastAsia="Times New Roman"/>
          <w:bCs/>
          <w:color w:val="1F497D"/>
          <w:sz w:val="22"/>
          <w:u w:color="548DD4"/>
        </w:rPr>
        <w:footnoteReference w:id="13"/>
      </w:r>
      <w:r w:rsidR="00CA1F62">
        <w:rPr>
          <w:rFonts w:eastAsia="Times New Roman"/>
          <w:bCs/>
          <w:color w:val="1F497D"/>
          <w:sz w:val="22"/>
          <w:u w:color="548DD4"/>
        </w:rPr>
        <w:t xml:space="preserve"> the Court held: </w:t>
      </w:r>
      <w:r w:rsidR="00360357" w:rsidRPr="00190B22">
        <w:rPr>
          <w:rFonts w:eastAsia="Times New Roman"/>
          <w:bCs/>
          <w:color w:val="1F497D"/>
          <w:sz w:val="22"/>
          <w:u w:color="548DD4"/>
        </w:rPr>
        <w:t>“</w:t>
      </w:r>
      <w:r w:rsidR="00CA1F62" w:rsidRPr="00190B22">
        <w:rPr>
          <w:rFonts w:eastAsia="Times New Roman"/>
          <w:bCs/>
          <w:color w:val="1F497D"/>
          <w:sz w:val="22"/>
          <w:u w:color="548DD4"/>
        </w:rPr>
        <w:t xml:space="preserve">In the absence of any </w:t>
      </w:r>
      <w:bookmarkStart w:id="2" w:name="co_pp_sp_780_585_1"/>
      <w:bookmarkEnd w:id="2"/>
      <w:r w:rsidR="00CA1F62" w:rsidRPr="00190B22">
        <w:rPr>
          <w:rFonts w:eastAsia="Times New Roman"/>
          <w:b/>
          <w:bCs/>
          <w:i/>
          <w:color w:val="1F497D"/>
          <w:sz w:val="22"/>
          <w:u w:color="548DD4"/>
        </w:rPr>
        <w:t>express provision excluding a particular grievance from arbitratio</w:t>
      </w:r>
      <w:r w:rsidR="00CA1F62" w:rsidRPr="00190B22">
        <w:rPr>
          <w:rFonts w:eastAsia="Times New Roman"/>
          <w:bCs/>
          <w:color w:val="1F497D"/>
          <w:sz w:val="22"/>
          <w:u w:color="548DD4"/>
        </w:rPr>
        <w:t xml:space="preserve">n, we think only the </w:t>
      </w:r>
      <w:r w:rsidR="00CA1F62" w:rsidRPr="00190B22">
        <w:rPr>
          <w:rFonts w:eastAsia="Times New Roman"/>
          <w:b/>
          <w:bCs/>
          <w:i/>
          <w:color w:val="1F497D"/>
          <w:sz w:val="22"/>
          <w:u w:color="548DD4"/>
        </w:rPr>
        <w:t>most forceful</w:t>
      </w:r>
      <w:r w:rsidR="00CA1F62" w:rsidRPr="00190B22">
        <w:rPr>
          <w:rFonts w:eastAsia="Times New Roman"/>
          <w:bCs/>
          <w:color w:val="1F497D"/>
          <w:sz w:val="22"/>
          <w:u w:color="548DD4"/>
        </w:rPr>
        <w:t xml:space="preserve"> evidence of </w:t>
      </w:r>
      <w:r w:rsidR="00CA1F62" w:rsidRPr="00190B22">
        <w:rPr>
          <w:rFonts w:eastAsia="Times New Roman"/>
          <w:b/>
          <w:bCs/>
          <w:i/>
          <w:color w:val="1F497D"/>
          <w:sz w:val="22"/>
          <w:u w:color="548DD4"/>
        </w:rPr>
        <w:t>a purpose</w:t>
      </w:r>
      <w:r w:rsidR="00CA1F62" w:rsidRPr="00190B22">
        <w:rPr>
          <w:rFonts w:eastAsia="Times New Roman"/>
          <w:bCs/>
          <w:color w:val="1F497D"/>
          <w:sz w:val="22"/>
          <w:u w:color="548DD4"/>
        </w:rPr>
        <w:t xml:space="preserve"> to exclude the claim from arbitration can prevail, particularly where, as here, the exclusion clause is vague and the arbitration clause quite broad.</w:t>
      </w:r>
      <w:r w:rsidR="008D53F1" w:rsidRPr="00190B22">
        <w:rPr>
          <w:rFonts w:eastAsia="Times New Roman"/>
          <w:bCs/>
          <w:color w:val="1F497D"/>
          <w:sz w:val="22"/>
          <w:u w:color="548DD4"/>
        </w:rPr>
        <w:t>”</w:t>
      </w:r>
      <w:r w:rsidR="00190B22">
        <w:rPr>
          <w:rStyle w:val="FootnoteReference"/>
          <w:rFonts w:eastAsia="Times New Roman"/>
          <w:bCs/>
          <w:color w:val="1F497D"/>
          <w:sz w:val="22"/>
          <w:u w:color="548DD4"/>
        </w:rPr>
        <w:footnoteReference w:id="14"/>
      </w:r>
      <w:r w:rsidR="00003C2B" w:rsidRPr="00003C2B">
        <w:rPr>
          <w:color w:val="640000"/>
          <w:sz w:val="22"/>
        </w:rPr>
        <w:t xml:space="preserve"> </w:t>
      </w:r>
      <w:r w:rsidR="00003C2B" w:rsidRPr="00003C2B">
        <w:rPr>
          <w:rFonts w:eastAsia="Times New Roman"/>
          <w:bCs/>
          <w:color w:val="1F497D"/>
          <w:sz w:val="22"/>
          <w:u w:color="548DD4"/>
        </w:rPr>
        <w:t xml:space="preserve">A party seeking to defeat the presumption of arbitrability must show either an </w:t>
      </w:r>
      <w:r w:rsidR="00360357">
        <w:rPr>
          <w:rFonts w:eastAsia="Times New Roman"/>
          <w:bCs/>
          <w:color w:val="1F497D"/>
          <w:sz w:val="22"/>
          <w:u w:color="548DD4"/>
        </w:rPr>
        <w:t>“</w:t>
      </w:r>
      <w:r w:rsidR="00003C2B" w:rsidRPr="00003C2B">
        <w:rPr>
          <w:rFonts w:eastAsia="Times New Roman"/>
          <w:bCs/>
          <w:color w:val="1F497D"/>
          <w:sz w:val="22"/>
          <w:u w:color="548DD4"/>
        </w:rPr>
        <w:t>express provision excluding [the] grievance from arbitration</w:t>
      </w:r>
      <w:r w:rsidR="00003C2B">
        <w:rPr>
          <w:rFonts w:eastAsia="Times New Roman"/>
          <w:bCs/>
          <w:color w:val="1F497D"/>
          <w:sz w:val="22"/>
          <w:u w:color="548DD4"/>
        </w:rPr>
        <w:t>.</w:t>
      </w:r>
      <w:r w:rsidR="00360357">
        <w:rPr>
          <w:rFonts w:eastAsia="Times New Roman"/>
          <w:bCs/>
          <w:color w:val="1F497D"/>
          <w:sz w:val="22"/>
          <w:u w:color="548DD4"/>
        </w:rPr>
        <w:t>”</w:t>
      </w:r>
      <w:r w:rsidR="00003C2B" w:rsidRPr="00003C2B">
        <w:rPr>
          <w:rFonts w:eastAsia="Times New Roman"/>
          <w:bCs/>
          <w:color w:val="1F497D"/>
          <w:sz w:val="22"/>
          <w:u w:color="548DD4"/>
        </w:rPr>
        <w:t xml:space="preserve"> </w:t>
      </w:r>
      <w:r w:rsidR="00003C2B">
        <w:rPr>
          <w:rStyle w:val="FootnoteReference"/>
          <w:rFonts w:eastAsia="Times New Roman"/>
          <w:bCs/>
          <w:color w:val="1F497D"/>
          <w:sz w:val="22"/>
          <w:u w:color="548DD4"/>
        </w:rPr>
        <w:footnoteReference w:id="15"/>
      </w:r>
    </w:p>
    <w:p w14:paraId="3518E530" w14:textId="3FA8424D" w:rsidR="00DE462B" w:rsidRDefault="00F30C24" w:rsidP="00846B36">
      <w:pPr>
        <w:pStyle w:val="Heading8"/>
        <w:spacing w:line="240" w:lineRule="auto"/>
      </w:pPr>
      <w:r>
        <w:t>B.</w:t>
      </w:r>
      <w:r>
        <w:tab/>
        <w:t>Application of t</w:t>
      </w:r>
      <w:r w:rsidR="00DE462B" w:rsidRPr="00DE462B">
        <w:t>he Court’s Standards to the Instant Dispute</w:t>
      </w:r>
    </w:p>
    <w:p w14:paraId="4FB8CC36" w14:textId="604EF5FD" w:rsidR="00F30C24" w:rsidRPr="00846B36" w:rsidRDefault="00846B36" w:rsidP="00846B36">
      <w:pPr>
        <w:jc w:val="center"/>
        <w:rPr>
          <w:b/>
          <w:sz w:val="22"/>
        </w:rPr>
      </w:pPr>
      <w:r w:rsidRPr="00846B36">
        <w:rPr>
          <w:b/>
          <w:sz w:val="22"/>
        </w:rPr>
        <w:t>1. Partial Exclusion of Disputes from Grievance/Arbitration</w:t>
      </w:r>
    </w:p>
    <w:p w14:paraId="0CBDCAA2" w14:textId="77777777" w:rsidR="00846B36" w:rsidRPr="00F30C24" w:rsidRDefault="00846B36" w:rsidP="00F30C24">
      <w:pPr>
        <w:jc w:val="center"/>
      </w:pPr>
    </w:p>
    <w:p w14:paraId="64B54C4E" w14:textId="04A228EF" w:rsidR="00CA2165" w:rsidRDefault="00EA0C69" w:rsidP="00DE462B">
      <w:pPr>
        <w:spacing w:line="480" w:lineRule="auto"/>
        <w:ind w:left="0" w:firstLine="360"/>
        <w:rPr>
          <w:rFonts w:eastAsia="Times New Roman"/>
          <w:bCs/>
          <w:color w:val="1F497D"/>
          <w:sz w:val="22"/>
          <w:szCs w:val="24"/>
          <w:u w:color="548DD4"/>
        </w:rPr>
      </w:pPr>
      <w:r>
        <w:rPr>
          <w:rFonts w:eastAsia="Times New Roman"/>
          <w:bCs/>
          <w:color w:val="1F497D"/>
          <w:sz w:val="22"/>
          <w:szCs w:val="24"/>
          <w:u w:color="548DD4"/>
        </w:rPr>
        <w:t>Unlike the litigants i</w:t>
      </w:r>
      <w:r w:rsidRPr="005D40D9">
        <w:rPr>
          <w:rFonts w:eastAsia="Times New Roman"/>
          <w:bCs/>
          <w:color w:val="1F497D"/>
          <w:sz w:val="22"/>
          <w:szCs w:val="24"/>
          <w:u w:color="548DD4"/>
        </w:rPr>
        <w:t xml:space="preserve">n </w:t>
      </w:r>
      <w:r w:rsidRPr="00CA2165">
        <w:rPr>
          <w:rFonts w:eastAsia="Times New Roman"/>
          <w:bCs/>
          <w:i/>
          <w:color w:val="1F497D"/>
          <w:sz w:val="22"/>
          <w:szCs w:val="24"/>
          <w:u w:color="548DD4"/>
        </w:rPr>
        <w:t>American Manufacturing</w:t>
      </w:r>
      <w:r w:rsidRPr="005D40D9">
        <w:rPr>
          <w:rFonts w:eastAsia="Times New Roman"/>
          <w:bCs/>
          <w:color w:val="1F497D"/>
          <w:sz w:val="22"/>
          <w:szCs w:val="24"/>
          <w:u w:color="548DD4"/>
        </w:rPr>
        <w:t xml:space="preserve">, the Parties </w:t>
      </w:r>
      <w:r>
        <w:rPr>
          <w:rFonts w:eastAsia="Times New Roman"/>
          <w:bCs/>
          <w:color w:val="1F497D"/>
          <w:sz w:val="22"/>
          <w:szCs w:val="24"/>
          <w:u w:color="548DD4"/>
        </w:rPr>
        <w:t xml:space="preserve">in the instant dispute did not exclude all disputes from Grievance/Arbitration.  Nevertheless, </w:t>
      </w:r>
      <w:r w:rsidR="005D40D9" w:rsidRPr="005D40D9">
        <w:rPr>
          <w:rFonts w:eastAsia="Times New Roman"/>
          <w:bCs/>
          <w:color w:val="1F497D"/>
          <w:sz w:val="22"/>
          <w:szCs w:val="24"/>
          <w:u w:color="548DD4"/>
        </w:rPr>
        <w:t>the Parties</w:t>
      </w:r>
      <w:r>
        <w:rPr>
          <w:rFonts w:eastAsia="Times New Roman"/>
          <w:bCs/>
          <w:color w:val="1F497D"/>
          <w:sz w:val="22"/>
          <w:szCs w:val="24"/>
          <w:u w:color="548DD4"/>
        </w:rPr>
        <w:t xml:space="preserve"> here</w:t>
      </w:r>
      <w:r w:rsidR="005D40D9" w:rsidRPr="005D40D9">
        <w:rPr>
          <w:rFonts w:eastAsia="Times New Roman"/>
          <w:bCs/>
          <w:color w:val="1F497D"/>
          <w:sz w:val="22"/>
          <w:szCs w:val="24"/>
          <w:u w:color="548DD4"/>
        </w:rPr>
        <w:t xml:space="preserve"> </w:t>
      </w:r>
      <w:r w:rsidR="005D40D9" w:rsidRPr="00CA1F62">
        <w:rPr>
          <w:rFonts w:eastAsia="Times New Roman"/>
          <w:b/>
          <w:bCs/>
          <w:i/>
          <w:color w:val="1F497D"/>
          <w:sz w:val="22"/>
          <w:szCs w:val="24"/>
          <w:u w:color="548DD4"/>
        </w:rPr>
        <w:t>explicitly excluded</w:t>
      </w:r>
      <w:r w:rsidR="00CA1F62">
        <w:rPr>
          <w:rFonts w:eastAsia="Times New Roman"/>
          <w:bCs/>
          <w:color w:val="1F497D"/>
          <w:sz w:val="22"/>
          <w:szCs w:val="24"/>
          <w:u w:color="548DD4"/>
        </w:rPr>
        <w:t xml:space="preserve"> </w:t>
      </w:r>
      <w:r w:rsidR="00CA1F62" w:rsidRPr="00360357">
        <w:rPr>
          <w:rFonts w:eastAsia="Times New Roman"/>
          <w:b/>
          <w:bCs/>
          <w:i/>
          <w:color w:val="1F497D"/>
          <w:sz w:val="22"/>
          <w:szCs w:val="24"/>
          <w:u w:color="548DD4"/>
        </w:rPr>
        <w:t>specific</w:t>
      </w:r>
      <w:r w:rsidR="00CA1F62">
        <w:rPr>
          <w:rFonts w:eastAsia="Times New Roman"/>
          <w:bCs/>
          <w:color w:val="1F497D"/>
          <w:sz w:val="22"/>
          <w:szCs w:val="24"/>
          <w:u w:color="548DD4"/>
        </w:rPr>
        <w:t xml:space="preserve"> </w:t>
      </w:r>
      <w:r w:rsidR="005D40D9" w:rsidRPr="005D40D9">
        <w:rPr>
          <w:rFonts w:eastAsia="Times New Roman"/>
          <w:bCs/>
          <w:color w:val="1F497D"/>
          <w:sz w:val="22"/>
          <w:szCs w:val="24"/>
          <w:u w:color="548DD4"/>
        </w:rPr>
        <w:t>disputes that they intended to with</w:t>
      </w:r>
      <w:r w:rsidR="00CA1F62">
        <w:rPr>
          <w:rFonts w:eastAsia="Times New Roman"/>
          <w:bCs/>
          <w:color w:val="1F497D"/>
          <w:sz w:val="22"/>
          <w:szCs w:val="24"/>
          <w:u w:color="548DD4"/>
        </w:rPr>
        <w:t>hold from Grievance</w:t>
      </w:r>
      <w:r w:rsidR="00360357">
        <w:rPr>
          <w:rFonts w:eastAsia="Times New Roman"/>
          <w:bCs/>
          <w:color w:val="1F497D"/>
          <w:sz w:val="22"/>
          <w:szCs w:val="24"/>
          <w:u w:color="548DD4"/>
        </w:rPr>
        <w:t>/</w:t>
      </w:r>
      <w:r w:rsidR="00CA1F62">
        <w:rPr>
          <w:rFonts w:eastAsia="Times New Roman"/>
          <w:bCs/>
          <w:color w:val="1F497D"/>
          <w:sz w:val="22"/>
          <w:szCs w:val="24"/>
          <w:u w:color="548DD4"/>
        </w:rPr>
        <w:t xml:space="preserve">Arbitration. That unambiguous </w:t>
      </w:r>
      <w:r w:rsidR="00360357">
        <w:rPr>
          <w:rFonts w:eastAsia="Times New Roman"/>
          <w:bCs/>
          <w:color w:val="1F497D"/>
          <w:sz w:val="22"/>
          <w:szCs w:val="24"/>
          <w:u w:color="548DD4"/>
        </w:rPr>
        <w:t xml:space="preserve">exclusionary </w:t>
      </w:r>
      <w:r w:rsidR="00CA1F62">
        <w:rPr>
          <w:rFonts w:eastAsia="Times New Roman"/>
          <w:bCs/>
          <w:color w:val="1F497D"/>
          <w:sz w:val="22"/>
          <w:szCs w:val="24"/>
          <w:u w:color="548DD4"/>
        </w:rPr>
        <w:t>e</w:t>
      </w:r>
      <w:r>
        <w:rPr>
          <w:rFonts w:eastAsia="Times New Roman"/>
          <w:bCs/>
          <w:color w:val="1F497D"/>
          <w:sz w:val="22"/>
          <w:szCs w:val="24"/>
          <w:u w:color="548DD4"/>
        </w:rPr>
        <w:t xml:space="preserve">ffort supports (rather than undermines) the presumption of arbitrability that the Court embraced in the foregoing decisions, i.e., grievances </w:t>
      </w:r>
      <w:r w:rsidR="005D40D9" w:rsidRPr="005D40D9">
        <w:rPr>
          <w:rFonts w:eastAsia="Times New Roman"/>
          <w:bCs/>
          <w:color w:val="1F497D"/>
          <w:sz w:val="22"/>
          <w:szCs w:val="24"/>
          <w:u w:color="548DD4"/>
        </w:rPr>
        <w:t>not ex</w:t>
      </w:r>
      <w:r w:rsidR="00CA1F62">
        <w:rPr>
          <w:rFonts w:eastAsia="Times New Roman"/>
          <w:bCs/>
          <w:color w:val="1F497D"/>
          <w:sz w:val="22"/>
          <w:szCs w:val="24"/>
          <w:u w:color="548DD4"/>
        </w:rPr>
        <w:t>plicitly excluded from Grievance</w:t>
      </w:r>
      <w:r w:rsidR="00360357">
        <w:rPr>
          <w:rFonts w:eastAsia="Times New Roman"/>
          <w:bCs/>
          <w:color w:val="1F497D"/>
          <w:sz w:val="22"/>
          <w:szCs w:val="24"/>
          <w:u w:color="548DD4"/>
        </w:rPr>
        <w:t>/</w:t>
      </w:r>
      <w:r w:rsidR="00CA1F62">
        <w:rPr>
          <w:rFonts w:eastAsia="Times New Roman"/>
          <w:bCs/>
          <w:color w:val="1F497D"/>
          <w:sz w:val="22"/>
          <w:szCs w:val="24"/>
          <w:u w:color="548DD4"/>
        </w:rPr>
        <w:t>A</w:t>
      </w:r>
      <w:r w:rsidR="005D40D9" w:rsidRPr="005D40D9">
        <w:rPr>
          <w:rFonts w:eastAsia="Times New Roman"/>
          <w:bCs/>
          <w:color w:val="1F497D"/>
          <w:sz w:val="22"/>
          <w:szCs w:val="24"/>
          <w:u w:color="548DD4"/>
        </w:rPr>
        <w:t xml:space="preserve">rbitration </w:t>
      </w:r>
      <w:r>
        <w:rPr>
          <w:rFonts w:eastAsia="Times New Roman"/>
          <w:bCs/>
          <w:color w:val="1F497D"/>
          <w:sz w:val="22"/>
          <w:szCs w:val="24"/>
          <w:u w:color="548DD4"/>
        </w:rPr>
        <w:t xml:space="preserve">are strongly presumed </w:t>
      </w:r>
      <w:r w:rsidR="005D40D9" w:rsidRPr="005D40D9">
        <w:rPr>
          <w:rFonts w:eastAsia="Times New Roman"/>
          <w:bCs/>
          <w:color w:val="1F497D"/>
          <w:sz w:val="22"/>
          <w:szCs w:val="24"/>
          <w:u w:color="548DD4"/>
        </w:rPr>
        <w:t xml:space="preserve">to be </w:t>
      </w:r>
      <w:r w:rsidR="008D53F1">
        <w:rPr>
          <w:rFonts w:eastAsia="Times New Roman"/>
          <w:bCs/>
          <w:color w:val="1F497D"/>
          <w:sz w:val="22"/>
          <w:szCs w:val="24"/>
          <w:u w:color="548DD4"/>
        </w:rPr>
        <w:t>covered by Grievance</w:t>
      </w:r>
      <w:r>
        <w:rPr>
          <w:rFonts w:eastAsia="Times New Roman"/>
          <w:bCs/>
          <w:color w:val="1F497D"/>
          <w:sz w:val="22"/>
          <w:szCs w:val="24"/>
          <w:u w:color="548DD4"/>
        </w:rPr>
        <w:t xml:space="preserve">/Arbitration.  </w:t>
      </w:r>
      <w:r w:rsidR="00F30C24">
        <w:rPr>
          <w:rFonts w:eastAsia="Times New Roman"/>
          <w:bCs/>
          <w:color w:val="1F497D"/>
          <w:sz w:val="22"/>
          <w:szCs w:val="24"/>
          <w:u w:color="548DD4"/>
        </w:rPr>
        <w:t>T</w:t>
      </w:r>
      <w:r w:rsidR="00F6671E">
        <w:rPr>
          <w:rFonts w:eastAsia="Times New Roman"/>
          <w:bCs/>
          <w:color w:val="1F497D"/>
          <w:sz w:val="22"/>
          <w:szCs w:val="24"/>
          <w:u w:color="548DD4"/>
        </w:rPr>
        <w:t>he Parties</w:t>
      </w:r>
      <w:r>
        <w:rPr>
          <w:rFonts w:eastAsia="Times New Roman"/>
          <w:bCs/>
          <w:color w:val="1F497D"/>
          <w:sz w:val="22"/>
          <w:szCs w:val="24"/>
          <w:u w:color="548DD4"/>
        </w:rPr>
        <w:t>’</w:t>
      </w:r>
      <w:r w:rsidR="00F6671E">
        <w:rPr>
          <w:rFonts w:eastAsia="Times New Roman"/>
          <w:bCs/>
          <w:color w:val="1F497D"/>
          <w:sz w:val="22"/>
          <w:szCs w:val="24"/>
          <w:u w:color="548DD4"/>
        </w:rPr>
        <w:t xml:space="preserve"> decision </w:t>
      </w:r>
      <w:r w:rsidR="00F6671E" w:rsidRPr="00F30C24">
        <w:rPr>
          <w:rFonts w:eastAsia="Times New Roman"/>
          <w:b/>
          <w:bCs/>
          <w:i/>
          <w:color w:val="1F497D"/>
          <w:sz w:val="22"/>
          <w:szCs w:val="24"/>
          <w:u w:color="548DD4"/>
        </w:rPr>
        <w:t>not to</w:t>
      </w:r>
      <w:r w:rsidR="00F6671E">
        <w:rPr>
          <w:rFonts w:eastAsia="Times New Roman"/>
          <w:bCs/>
          <w:color w:val="1F497D"/>
          <w:sz w:val="22"/>
          <w:szCs w:val="24"/>
          <w:u w:color="548DD4"/>
        </w:rPr>
        <w:t xml:space="preserve"> </w:t>
      </w:r>
      <w:r w:rsidR="00CA2165">
        <w:rPr>
          <w:rFonts w:eastAsia="Times New Roman"/>
          <w:bCs/>
          <w:color w:val="1F497D"/>
          <w:sz w:val="22"/>
          <w:szCs w:val="24"/>
          <w:u w:color="548DD4"/>
        </w:rPr>
        <w:t xml:space="preserve">exclude </w:t>
      </w:r>
      <w:r w:rsidR="00CA2165" w:rsidRPr="00F30C24">
        <w:rPr>
          <w:rFonts w:eastAsia="Times New Roman"/>
          <w:b/>
          <w:bCs/>
          <w:i/>
          <w:color w:val="1F497D"/>
          <w:sz w:val="22"/>
          <w:szCs w:val="24"/>
          <w:u w:color="548DD4"/>
        </w:rPr>
        <w:t>all dis</w:t>
      </w:r>
      <w:r w:rsidR="00F6671E" w:rsidRPr="00F30C24">
        <w:rPr>
          <w:rFonts w:eastAsia="Times New Roman"/>
          <w:b/>
          <w:bCs/>
          <w:i/>
          <w:color w:val="1F497D"/>
          <w:sz w:val="22"/>
          <w:szCs w:val="24"/>
          <w:u w:color="548DD4"/>
        </w:rPr>
        <w:t>putes</w:t>
      </w:r>
      <w:r w:rsidR="00F6671E">
        <w:rPr>
          <w:rFonts w:eastAsia="Times New Roman"/>
          <w:bCs/>
          <w:color w:val="1F497D"/>
          <w:sz w:val="22"/>
          <w:szCs w:val="24"/>
          <w:u w:color="548DD4"/>
        </w:rPr>
        <w:t xml:space="preserve"> from Grievance</w:t>
      </w:r>
      <w:r w:rsidR="00360357">
        <w:rPr>
          <w:rFonts w:eastAsia="Times New Roman"/>
          <w:bCs/>
          <w:color w:val="1F497D"/>
          <w:sz w:val="22"/>
          <w:szCs w:val="24"/>
          <w:u w:color="548DD4"/>
        </w:rPr>
        <w:t>/</w:t>
      </w:r>
      <w:r w:rsidR="00F6671E">
        <w:rPr>
          <w:rFonts w:eastAsia="Times New Roman"/>
          <w:bCs/>
          <w:color w:val="1F497D"/>
          <w:sz w:val="22"/>
          <w:szCs w:val="24"/>
          <w:u w:color="548DD4"/>
        </w:rPr>
        <w:t xml:space="preserve">Arbitration might engender doubts regarding the scope of </w:t>
      </w:r>
      <w:r>
        <w:rPr>
          <w:rFonts w:eastAsia="Times New Roman"/>
          <w:bCs/>
          <w:color w:val="1F497D"/>
          <w:sz w:val="22"/>
          <w:szCs w:val="24"/>
          <w:u w:color="548DD4"/>
        </w:rPr>
        <w:t>their</w:t>
      </w:r>
      <w:r w:rsidR="00F6671E">
        <w:rPr>
          <w:rFonts w:eastAsia="Times New Roman"/>
          <w:bCs/>
          <w:color w:val="1F497D"/>
          <w:sz w:val="22"/>
          <w:szCs w:val="24"/>
          <w:u w:color="548DD4"/>
        </w:rPr>
        <w:t xml:space="preserve"> Grievance</w:t>
      </w:r>
      <w:r w:rsidR="00360357">
        <w:rPr>
          <w:rFonts w:eastAsia="Times New Roman"/>
          <w:bCs/>
          <w:color w:val="1F497D"/>
          <w:sz w:val="22"/>
          <w:szCs w:val="24"/>
          <w:u w:color="548DD4"/>
        </w:rPr>
        <w:t>/</w:t>
      </w:r>
      <w:r w:rsidR="00F6671E">
        <w:rPr>
          <w:rFonts w:eastAsia="Times New Roman"/>
          <w:bCs/>
          <w:color w:val="1F497D"/>
          <w:sz w:val="22"/>
          <w:szCs w:val="24"/>
          <w:u w:color="548DD4"/>
        </w:rPr>
        <w:t>Arbitration</w:t>
      </w:r>
      <w:r>
        <w:rPr>
          <w:rFonts w:eastAsia="Times New Roman"/>
          <w:bCs/>
          <w:color w:val="1F497D"/>
          <w:sz w:val="22"/>
          <w:szCs w:val="24"/>
          <w:u w:color="548DD4"/>
        </w:rPr>
        <w:t xml:space="preserve"> clause</w:t>
      </w:r>
      <w:r w:rsidR="00F6671E">
        <w:rPr>
          <w:rFonts w:eastAsia="Times New Roman"/>
          <w:bCs/>
          <w:color w:val="1F497D"/>
          <w:sz w:val="22"/>
          <w:szCs w:val="24"/>
          <w:u w:color="548DD4"/>
        </w:rPr>
        <w:t xml:space="preserve">, </w:t>
      </w:r>
      <w:r w:rsidR="00F30C24">
        <w:rPr>
          <w:rFonts w:eastAsia="Times New Roman"/>
          <w:bCs/>
          <w:color w:val="1F497D"/>
          <w:sz w:val="22"/>
          <w:szCs w:val="24"/>
          <w:u w:color="548DD4"/>
        </w:rPr>
        <w:t xml:space="preserve">but </w:t>
      </w:r>
      <w:r w:rsidR="00F6671E">
        <w:rPr>
          <w:rFonts w:eastAsia="Times New Roman"/>
          <w:bCs/>
          <w:color w:val="1F497D"/>
          <w:sz w:val="22"/>
          <w:szCs w:val="24"/>
          <w:u w:color="548DD4"/>
        </w:rPr>
        <w:t xml:space="preserve">the Court has emphatically held that one must resolve such </w:t>
      </w:r>
      <w:r w:rsidR="00CA2165" w:rsidRPr="00CA2165">
        <w:rPr>
          <w:rFonts w:eastAsia="Times New Roman"/>
          <w:bCs/>
          <w:color w:val="1F497D"/>
          <w:sz w:val="22"/>
          <w:szCs w:val="24"/>
          <w:u w:color="548DD4"/>
        </w:rPr>
        <w:t xml:space="preserve">disputes in favor of </w:t>
      </w:r>
      <w:r>
        <w:rPr>
          <w:rFonts w:eastAsia="Times New Roman"/>
          <w:bCs/>
          <w:color w:val="1F497D"/>
          <w:sz w:val="22"/>
          <w:szCs w:val="24"/>
          <w:u w:color="548DD4"/>
        </w:rPr>
        <w:t xml:space="preserve">coverage under </w:t>
      </w:r>
      <w:r w:rsidR="00CA2165" w:rsidRPr="00CA2165">
        <w:rPr>
          <w:rFonts w:eastAsia="Times New Roman"/>
          <w:bCs/>
          <w:color w:val="1F497D"/>
          <w:sz w:val="22"/>
          <w:szCs w:val="24"/>
          <w:u w:color="548DD4"/>
        </w:rPr>
        <w:t>Grievance</w:t>
      </w:r>
      <w:r w:rsidR="00360357">
        <w:rPr>
          <w:rFonts w:eastAsia="Times New Roman"/>
          <w:bCs/>
          <w:color w:val="1F497D"/>
          <w:sz w:val="22"/>
          <w:szCs w:val="24"/>
          <w:u w:color="548DD4"/>
        </w:rPr>
        <w:t>/</w:t>
      </w:r>
      <w:r w:rsidR="00CA2165" w:rsidRPr="00CA2165">
        <w:rPr>
          <w:rFonts w:eastAsia="Times New Roman"/>
          <w:bCs/>
          <w:color w:val="1F497D"/>
          <w:sz w:val="22"/>
          <w:szCs w:val="24"/>
          <w:u w:color="548DD4"/>
        </w:rPr>
        <w:t>Arbitration.</w:t>
      </w:r>
    </w:p>
    <w:p w14:paraId="2E8F36D9" w14:textId="0E610EFC" w:rsidR="005D40D9" w:rsidRDefault="00F6671E" w:rsidP="00DE462B">
      <w:pPr>
        <w:spacing w:line="480" w:lineRule="auto"/>
        <w:ind w:left="0" w:firstLine="360"/>
        <w:rPr>
          <w:rFonts w:eastAsia="Times New Roman"/>
          <w:bCs/>
          <w:color w:val="1F497D"/>
          <w:sz w:val="22"/>
          <w:szCs w:val="24"/>
          <w:u w:color="548DD4"/>
        </w:rPr>
      </w:pPr>
      <w:r w:rsidRPr="00CA2165">
        <w:rPr>
          <w:rFonts w:eastAsia="Times New Roman"/>
          <w:bCs/>
          <w:color w:val="1F497D"/>
          <w:sz w:val="22"/>
          <w:szCs w:val="24"/>
          <w:u w:color="548DD4"/>
        </w:rPr>
        <w:t xml:space="preserve">In the instant case, however, there is little reason to doubt the Parties’ intent to </w:t>
      </w:r>
      <w:r w:rsidR="008A5DB8">
        <w:rPr>
          <w:rFonts w:eastAsia="Times New Roman"/>
          <w:bCs/>
          <w:color w:val="1F497D"/>
          <w:sz w:val="22"/>
          <w:szCs w:val="24"/>
          <w:u w:color="548DD4"/>
        </w:rPr>
        <w:t xml:space="preserve">grieve/arbitrate all </w:t>
      </w:r>
      <w:r w:rsidRPr="00CA2165">
        <w:rPr>
          <w:rFonts w:eastAsia="Times New Roman"/>
          <w:bCs/>
          <w:color w:val="1F497D"/>
          <w:sz w:val="22"/>
          <w:szCs w:val="24"/>
          <w:u w:color="548DD4"/>
        </w:rPr>
        <w:t xml:space="preserve">disputes </w:t>
      </w:r>
      <w:r w:rsidR="008A5DB8">
        <w:rPr>
          <w:rFonts w:eastAsia="Times New Roman"/>
          <w:bCs/>
          <w:color w:val="1F497D"/>
          <w:sz w:val="22"/>
          <w:szCs w:val="24"/>
          <w:u w:color="548DD4"/>
        </w:rPr>
        <w:t xml:space="preserve">not explicitly excluded from </w:t>
      </w:r>
      <w:r w:rsidRPr="00CA2165">
        <w:rPr>
          <w:rFonts w:eastAsia="Times New Roman"/>
          <w:bCs/>
          <w:color w:val="1F497D"/>
          <w:sz w:val="22"/>
          <w:szCs w:val="24"/>
          <w:u w:color="548DD4"/>
        </w:rPr>
        <w:t>Grievance</w:t>
      </w:r>
      <w:r w:rsidR="00360357">
        <w:rPr>
          <w:rFonts w:eastAsia="Times New Roman"/>
          <w:bCs/>
          <w:color w:val="1F497D"/>
          <w:sz w:val="22"/>
          <w:szCs w:val="24"/>
          <w:u w:color="548DD4"/>
        </w:rPr>
        <w:t>/</w:t>
      </w:r>
      <w:r w:rsidRPr="00CA2165">
        <w:rPr>
          <w:rFonts w:eastAsia="Times New Roman"/>
          <w:bCs/>
          <w:color w:val="1F497D"/>
          <w:sz w:val="22"/>
          <w:szCs w:val="24"/>
          <w:u w:color="548DD4"/>
        </w:rPr>
        <w:t xml:space="preserve">Arbitration. </w:t>
      </w:r>
      <w:r>
        <w:rPr>
          <w:rFonts w:eastAsia="Times New Roman"/>
          <w:bCs/>
          <w:color w:val="1F497D"/>
          <w:sz w:val="22"/>
          <w:szCs w:val="24"/>
          <w:u w:color="548DD4"/>
        </w:rPr>
        <w:t xml:space="preserve">When </w:t>
      </w:r>
      <w:r w:rsidRPr="00CA2165">
        <w:rPr>
          <w:rFonts w:eastAsia="Times New Roman"/>
          <w:bCs/>
          <w:color w:val="1F497D"/>
          <w:sz w:val="22"/>
          <w:szCs w:val="24"/>
          <w:u w:color="548DD4"/>
        </w:rPr>
        <w:t>the Parties wanted to exclude certain subjects from Grievance</w:t>
      </w:r>
      <w:r w:rsidR="00360357">
        <w:rPr>
          <w:rFonts w:eastAsia="Times New Roman"/>
          <w:bCs/>
          <w:color w:val="1F497D"/>
          <w:sz w:val="22"/>
          <w:szCs w:val="24"/>
          <w:u w:color="548DD4"/>
        </w:rPr>
        <w:t>/</w:t>
      </w:r>
      <w:r w:rsidRPr="00CA2165">
        <w:rPr>
          <w:rFonts w:eastAsia="Times New Roman"/>
          <w:bCs/>
          <w:color w:val="1F497D"/>
          <w:sz w:val="22"/>
          <w:szCs w:val="24"/>
          <w:u w:color="548DD4"/>
        </w:rPr>
        <w:t>Arbitration, they did so clearly and unambiguousl</w:t>
      </w:r>
      <w:r>
        <w:rPr>
          <w:rFonts w:eastAsia="Times New Roman"/>
          <w:bCs/>
          <w:color w:val="1F497D"/>
          <w:sz w:val="22"/>
          <w:szCs w:val="24"/>
          <w:u w:color="548DD4"/>
        </w:rPr>
        <w:t xml:space="preserve">y. </w:t>
      </w:r>
      <w:r w:rsidR="008A5DB8">
        <w:rPr>
          <w:rFonts w:eastAsia="Times New Roman"/>
          <w:bCs/>
          <w:color w:val="1F497D"/>
          <w:sz w:val="22"/>
          <w:szCs w:val="24"/>
          <w:u w:color="548DD4"/>
        </w:rPr>
        <w:t xml:space="preserve"> </w:t>
      </w:r>
      <w:r>
        <w:rPr>
          <w:rFonts w:eastAsia="Times New Roman"/>
          <w:bCs/>
          <w:color w:val="1F497D"/>
          <w:sz w:val="22"/>
          <w:szCs w:val="24"/>
          <w:u w:color="548DD4"/>
        </w:rPr>
        <w:t xml:space="preserve">The clarity of their intent </w:t>
      </w:r>
      <w:r w:rsidRPr="008A5DB8">
        <w:rPr>
          <w:rFonts w:eastAsia="Times New Roman"/>
          <w:b/>
          <w:bCs/>
          <w:i/>
          <w:color w:val="1F497D"/>
          <w:sz w:val="22"/>
          <w:szCs w:val="24"/>
          <w:u w:color="548DD4"/>
        </w:rPr>
        <w:t>to exclude</w:t>
      </w:r>
      <w:r>
        <w:rPr>
          <w:rFonts w:eastAsia="Times New Roman"/>
          <w:bCs/>
          <w:color w:val="1F497D"/>
          <w:sz w:val="22"/>
          <w:szCs w:val="24"/>
          <w:u w:color="548DD4"/>
        </w:rPr>
        <w:t xml:space="preserve"> subjects from Grievance</w:t>
      </w:r>
      <w:r w:rsidR="00360357">
        <w:rPr>
          <w:rFonts w:eastAsia="Times New Roman"/>
          <w:bCs/>
          <w:color w:val="1F497D"/>
          <w:sz w:val="22"/>
          <w:szCs w:val="24"/>
          <w:u w:color="548DD4"/>
        </w:rPr>
        <w:t>/</w:t>
      </w:r>
      <w:r>
        <w:rPr>
          <w:rFonts w:eastAsia="Times New Roman"/>
          <w:bCs/>
          <w:color w:val="1F497D"/>
          <w:sz w:val="22"/>
          <w:szCs w:val="24"/>
          <w:u w:color="548DD4"/>
        </w:rPr>
        <w:t xml:space="preserve">Arbitration </w:t>
      </w:r>
      <w:r w:rsidRPr="00CA2165">
        <w:rPr>
          <w:rFonts w:eastAsia="Times New Roman"/>
          <w:bCs/>
          <w:color w:val="1F497D"/>
          <w:sz w:val="22"/>
          <w:szCs w:val="24"/>
          <w:u w:color="548DD4"/>
        </w:rPr>
        <w:t xml:space="preserve">implicitly </w:t>
      </w:r>
      <w:r>
        <w:rPr>
          <w:rFonts w:eastAsia="Times New Roman"/>
          <w:bCs/>
          <w:color w:val="1F497D"/>
          <w:sz w:val="22"/>
          <w:szCs w:val="24"/>
          <w:u w:color="548DD4"/>
        </w:rPr>
        <w:t>clarifies</w:t>
      </w:r>
      <w:r w:rsidRPr="00CA2165">
        <w:rPr>
          <w:rFonts w:eastAsia="Times New Roman"/>
          <w:bCs/>
          <w:color w:val="1F497D"/>
          <w:sz w:val="22"/>
          <w:szCs w:val="24"/>
          <w:u w:color="548DD4"/>
        </w:rPr>
        <w:t xml:space="preserve"> their intent </w:t>
      </w:r>
      <w:r w:rsidR="008A5DB8" w:rsidRPr="008A5DB8">
        <w:rPr>
          <w:rFonts w:eastAsia="Times New Roman"/>
          <w:b/>
          <w:bCs/>
          <w:i/>
          <w:color w:val="1F497D"/>
          <w:sz w:val="22"/>
          <w:szCs w:val="24"/>
          <w:u w:color="548DD4"/>
        </w:rPr>
        <w:t>to in</w:t>
      </w:r>
      <w:r w:rsidRPr="008A5DB8">
        <w:rPr>
          <w:rFonts w:eastAsia="Times New Roman"/>
          <w:b/>
          <w:bCs/>
          <w:i/>
          <w:color w:val="1F497D"/>
          <w:sz w:val="22"/>
          <w:szCs w:val="24"/>
          <w:u w:color="548DD4"/>
        </w:rPr>
        <w:t>clude</w:t>
      </w:r>
      <w:r w:rsidRPr="00CA2165">
        <w:rPr>
          <w:rFonts w:eastAsia="Times New Roman"/>
          <w:bCs/>
          <w:color w:val="1F497D"/>
          <w:sz w:val="22"/>
          <w:szCs w:val="24"/>
          <w:u w:color="548DD4"/>
        </w:rPr>
        <w:t xml:space="preserve"> subjects </w:t>
      </w:r>
      <w:r w:rsidR="008A5DB8">
        <w:rPr>
          <w:rFonts w:eastAsia="Times New Roman"/>
          <w:bCs/>
          <w:color w:val="1F497D"/>
          <w:sz w:val="22"/>
          <w:szCs w:val="24"/>
          <w:u w:color="548DD4"/>
        </w:rPr>
        <w:t xml:space="preserve">not explicitly excluded </w:t>
      </w:r>
      <w:r w:rsidRPr="00CA2165">
        <w:rPr>
          <w:rFonts w:eastAsia="Times New Roman"/>
          <w:bCs/>
          <w:color w:val="1F497D"/>
          <w:sz w:val="22"/>
          <w:szCs w:val="24"/>
          <w:u w:color="548DD4"/>
        </w:rPr>
        <w:t>from Grievance</w:t>
      </w:r>
      <w:r w:rsidR="00360357">
        <w:rPr>
          <w:rFonts w:eastAsia="Times New Roman"/>
          <w:bCs/>
          <w:color w:val="1F497D"/>
          <w:sz w:val="22"/>
          <w:szCs w:val="24"/>
          <w:u w:color="548DD4"/>
        </w:rPr>
        <w:t>/</w:t>
      </w:r>
      <w:r w:rsidRPr="00CA2165">
        <w:rPr>
          <w:rFonts w:eastAsia="Times New Roman"/>
          <w:bCs/>
          <w:color w:val="1F497D"/>
          <w:sz w:val="22"/>
          <w:szCs w:val="24"/>
          <w:u w:color="548DD4"/>
        </w:rPr>
        <w:t>Arbit</w:t>
      </w:r>
      <w:r w:rsidR="000D3E6D">
        <w:rPr>
          <w:rFonts w:eastAsia="Times New Roman"/>
          <w:bCs/>
          <w:color w:val="1F497D"/>
          <w:sz w:val="22"/>
          <w:szCs w:val="24"/>
          <w:u w:color="548DD4"/>
        </w:rPr>
        <w:t>ration.  T</w:t>
      </w:r>
      <w:r>
        <w:rPr>
          <w:rFonts w:eastAsia="Times New Roman"/>
          <w:bCs/>
          <w:color w:val="1F497D"/>
          <w:sz w:val="22"/>
          <w:szCs w:val="24"/>
          <w:u w:color="548DD4"/>
        </w:rPr>
        <w:t>hey o</w:t>
      </w:r>
      <w:r w:rsidRPr="00CA2165">
        <w:rPr>
          <w:rFonts w:eastAsia="Times New Roman"/>
          <w:bCs/>
          <w:color w:val="1F497D"/>
          <w:sz w:val="22"/>
          <w:szCs w:val="24"/>
          <w:u w:color="548DD4"/>
        </w:rPr>
        <w:t>bviously understood how to exclude subjects from G</w:t>
      </w:r>
      <w:r w:rsidR="000D3E6D">
        <w:rPr>
          <w:rFonts w:eastAsia="Times New Roman"/>
          <w:bCs/>
          <w:color w:val="1F497D"/>
          <w:sz w:val="22"/>
          <w:szCs w:val="24"/>
          <w:u w:color="548DD4"/>
        </w:rPr>
        <w:t>rievance</w:t>
      </w:r>
      <w:r w:rsidR="00360357">
        <w:rPr>
          <w:rFonts w:eastAsia="Times New Roman"/>
          <w:bCs/>
          <w:color w:val="1F497D"/>
          <w:sz w:val="22"/>
          <w:szCs w:val="24"/>
          <w:u w:color="548DD4"/>
        </w:rPr>
        <w:t>/</w:t>
      </w:r>
      <w:r w:rsidR="000D3E6D">
        <w:rPr>
          <w:rFonts w:eastAsia="Times New Roman"/>
          <w:bCs/>
          <w:color w:val="1F497D"/>
          <w:sz w:val="22"/>
          <w:szCs w:val="24"/>
          <w:u w:color="548DD4"/>
        </w:rPr>
        <w:t>Arbitration</w:t>
      </w:r>
      <w:r w:rsidRPr="00CA2165">
        <w:rPr>
          <w:rFonts w:eastAsia="Times New Roman"/>
          <w:bCs/>
          <w:color w:val="1F497D"/>
          <w:sz w:val="22"/>
          <w:szCs w:val="24"/>
          <w:u w:color="548DD4"/>
        </w:rPr>
        <w:t xml:space="preserve"> when they so desired.  That they exclud</w:t>
      </w:r>
      <w:r w:rsidR="000D3E6D">
        <w:rPr>
          <w:rFonts w:eastAsia="Times New Roman"/>
          <w:bCs/>
          <w:color w:val="1F497D"/>
          <w:sz w:val="22"/>
          <w:szCs w:val="24"/>
          <w:u w:color="548DD4"/>
        </w:rPr>
        <w:t xml:space="preserve">ed only two subjects betrays </w:t>
      </w:r>
      <w:r w:rsidR="008A5DB8">
        <w:rPr>
          <w:rFonts w:eastAsia="Times New Roman"/>
          <w:bCs/>
          <w:color w:val="1F497D"/>
          <w:sz w:val="22"/>
          <w:szCs w:val="24"/>
          <w:u w:color="548DD4"/>
        </w:rPr>
        <w:t xml:space="preserve">a clear </w:t>
      </w:r>
      <w:r w:rsidRPr="00CA2165">
        <w:rPr>
          <w:rFonts w:eastAsia="Times New Roman"/>
          <w:bCs/>
          <w:color w:val="1F497D"/>
          <w:sz w:val="22"/>
          <w:szCs w:val="24"/>
          <w:u w:color="548DD4"/>
        </w:rPr>
        <w:t xml:space="preserve">intent not to exclude </w:t>
      </w:r>
      <w:r w:rsidR="000D3E6D">
        <w:rPr>
          <w:rFonts w:eastAsia="Times New Roman"/>
          <w:bCs/>
          <w:color w:val="1F497D"/>
          <w:sz w:val="22"/>
          <w:szCs w:val="24"/>
          <w:u w:color="548DD4"/>
        </w:rPr>
        <w:t xml:space="preserve">any </w:t>
      </w:r>
      <w:r w:rsidRPr="00CA2165">
        <w:rPr>
          <w:rFonts w:eastAsia="Times New Roman"/>
          <w:bCs/>
          <w:color w:val="1F497D"/>
          <w:sz w:val="22"/>
          <w:szCs w:val="24"/>
          <w:u w:color="548DD4"/>
        </w:rPr>
        <w:t>others.</w:t>
      </w:r>
    </w:p>
    <w:p w14:paraId="589FF6FD" w14:textId="729A2C72" w:rsidR="00846B36" w:rsidRPr="00846B36" w:rsidRDefault="00846B36" w:rsidP="00846B36">
      <w:pPr>
        <w:spacing w:line="480" w:lineRule="auto"/>
        <w:ind w:left="0" w:firstLine="360"/>
        <w:jc w:val="center"/>
        <w:rPr>
          <w:rFonts w:eastAsia="Times New Roman"/>
          <w:b/>
          <w:bCs/>
          <w:color w:val="1F497D"/>
          <w:sz w:val="22"/>
          <w:szCs w:val="24"/>
          <w:u w:color="548DD4"/>
        </w:rPr>
      </w:pPr>
      <w:r w:rsidRPr="00846B36">
        <w:rPr>
          <w:rFonts w:eastAsia="Times New Roman"/>
          <w:b/>
          <w:bCs/>
          <w:color w:val="1F497D"/>
          <w:sz w:val="22"/>
          <w:szCs w:val="24"/>
          <w:u w:color="548DD4"/>
        </w:rPr>
        <w:lastRenderedPageBreak/>
        <w:t>2.</w:t>
      </w:r>
      <w:r w:rsidRPr="00846B36">
        <w:rPr>
          <w:rFonts w:eastAsia="Times New Roman"/>
          <w:b/>
          <w:bCs/>
          <w:color w:val="1F497D"/>
          <w:sz w:val="22"/>
          <w:szCs w:val="24"/>
          <w:u w:color="548DD4"/>
        </w:rPr>
        <w:tab/>
        <w:t>Impact of Article XVIII, Section 147</w:t>
      </w:r>
    </w:p>
    <w:p w14:paraId="5F5504CD" w14:textId="7538878A" w:rsidR="008A5DB8" w:rsidRDefault="00CA2165" w:rsidP="00FF40D5">
      <w:pPr>
        <w:spacing w:line="480" w:lineRule="auto"/>
        <w:ind w:left="0" w:firstLine="360"/>
        <w:rPr>
          <w:rFonts w:eastAsia="Times New Roman"/>
          <w:bCs/>
          <w:color w:val="1F497D"/>
          <w:sz w:val="22"/>
          <w:szCs w:val="24"/>
          <w:u w:color="548DD4"/>
        </w:rPr>
      </w:pPr>
      <w:r w:rsidRPr="00CA2165">
        <w:rPr>
          <w:rFonts w:eastAsia="Times New Roman"/>
          <w:bCs/>
          <w:color w:val="1F497D"/>
          <w:sz w:val="22"/>
          <w:szCs w:val="24"/>
          <w:u w:color="548DD4"/>
        </w:rPr>
        <w:t xml:space="preserve">Section 147 </w:t>
      </w:r>
      <w:r>
        <w:rPr>
          <w:rFonts w:eastAsia="Times New Roman"/>
          <w:bCs/>
          <w:color w:val="1F497D"/>
          <w:sz w:val="22"/>
          <w:szCs w:val="24"/>
          <w:u w:color="548DD4"/>
        </w:rPr>
        <w:t xml:space="preserve">and other relevant sections of the Parties Collective-bargaining Agreement </w:t>
      </w:r>
      <w:r w:rsidR="000D3E6D">
        <w:rPr>
          <w:rFonts w:eastAsia="Times New Roman"/>
          <w:bCs/>
          <w:color w:val="1F497D"/>
          <w:sz w:val="22"/>
          <w:szCs w:val="24"/>
          <w:u w:color="548DD4"/>
        </w:rPr>
        <w:t xml:space="preserve">establishes </w:t>
      </w:r>
      <w:r w:rsidR="00C134A5">
        <w:rPr>
          <w:rFonts w:eastAsia="Times New Roman"/>
          <w:bCs/>
          <w:color w:val="1F497D"/>
          <w:sz w:val="22"/>
          <w:szCs w:val="24"/>
          <w:u w:color="548DD4"/>
        </w:rPr>
        <w:t xml:space="preserve">clear </w:t>
      </w:r>
      <w:r w:rsidRPr="00CA2165">
        <w:rPr>
          <w:rFonts w:eastAsia="Times New Roman"/>
          <w:bCs/>
          <w:color w:val="1F497D"/>
          <w:sz w:val="22"/>
          <w:szCs w:val="24"/>
          <w:u w:color="548DD4"/>
        </w:rPr>
        <w:t xml:space="preserve">intent to exclude </w:t>
      </w:r>
      <w:r w:rsidR="000D3E6D">
        <w:rPr>
          <w:rFonts w:eastAsia="Times New Roman"/>
          <w:bCs/>
          <w:color w:val="1F497D"/>
          <w:sz w:val="22"/>
          <w:szCs w:val="24"/>
          <w:u w:color="548DD4"/>
        </w:rPr>
        <w:t xml:space="preserve">only </w:t>
      </w:r>
      <w:r w:rsidRPr="00CA2165">
        <w:rPr>
          <w:rFonts w:eastAsia="Times New Roman"/>
          <w:bCs/>
          <w:color w:val="1F497D"/>
          <w:sz w:val="22"/>
          <w:szCs w:val="24"/>
          <w:u w:color="548DD4"/>
        </w:rPr>
        <w:t>two</w:t>
      </w:r>
      <w:r w:rsidR="00C05153">
        <w:rPr>
          <w:rFonts w:eastAsia="Times New Roman"/>
          <w:bCs/>
          <w:color w:val="1F497D"/>
          <w:sz w:val="22"/>
          <w:szCs w:val="24"/>
          <w:u w:color="548DD4"/>
        </w:rPr>
        <w:t xml:space="preserve"> types of disputes from Grievance</w:t>
      </w:r>
      <w:r w:rsidRPr="00CA2165">
        <w:rPr>
          <w:rFonts w:eastAsia="Times New Roman"/>
          <w:bCs/>
          <w:color w:val="1F497D"/>
          <w:sz w:val="22"/>
          <w:szCs w:val="24"/>
          <w:u w:color="548DD4"/>
        </w:rPr>
        <w:t xml:space="preserve">/Arbitration: </w:t>
      </w:r>
      <w:r w:rsidR="00C134A5">
        <w:rPr>
          <w:rFonts w:eastAsia="Times New Roman"/>
          <w:bCs/>
          <w:color w:val="1F497D"/>
          <w:sz w:val="22"/>
          <w:szCs w:val="24"/>
          <w:u w:color="548DD4"/>
        </w:rPr>
        <w:t xml:space="preserve">academic training and </w:t>
      </w:r>
      <w:r w:rsidR="008A5DB8">
        <w:rPr>
          <w:rFonts w:eastAsia="Times New Roman"/>
          <w:bCs/>
          <w:color w:val="1F497D"/>
          <w:sz w:val="22"/>
          <w:szCs w:val="24"/>
          <w:u w:color="548DD4"/>
        </w:rPr>
        <w:t>professionalism.</w:t>
      </w:r>
    </w:p>
    <w:p w14:paraId="101E4895" w14:textId="77777777" w:rsidR="00C134A5" w:rsidRDefault="00FF40D5" w:rsidP="00FF40D5">
      <w:pPr>
        <w:spacing w:line="480" w:lineRule="auto"/>
        <w:ind w:left="0" w:firstLine="360"/>
        <w:rPr>
          <w:rFonts w:eastAsia="Times New Roman"/>
          <w:bCs/>
          <w:color w:val="1F497D"/>
          <w:sz w:val="22"/>
          <w:szCs w:val="24"/>
          <w:u w:color="548DD4"/>
        </w:rPr>
      </w:pPr>
      <w:r w:rsidRPr="00FF40D5">
        <w:rPr>
          <w:rFonts w:eastAsia="Times New Roman"/>
          <w:bCs/>
          <w:color w:val="1F497D"/>
          <w:sz w:val="22"/>
          <w:szCs w:val="24"/>
          <w:u w:color="548DD4"/>
        </w:rPr>
        <w:t>Throughout its Post-hearing Br</w:t>
      </w:r>
      <w:r w:rsidR="00C134A5">
        <w:rPr>
          <w:rFonts w:eastAsia="Times New Roman"/>
          <w:bCs/>
          <w:color w:val="1F497D"/>
          <w:sz w:val="22"/>
          <w:szCs w:val="24"/>
          <w:u w:color="548DD4"/>
        </w:rPr>
        <w:t>ief, the University stresses this</w:t>
      </w:r>
      <w:r w:rsidRPr="00FF40D5">
        <w:rPr>
          <w:rFonts w:eastAsia="Times New Roman"/>
          <w:bCs/>
          <w:color w:val="1F497D"/>
          <w:sz w:val="22"/>
          <w:szCs w:val="24"/>
          <w:u w:color="548DD4"/>
        </w:rPr>
        <w:t xml:space="preserve"> clear contractual intent to exclude </w:t>
      </w:r>
      <w:r w:rsidR="00C134A5">
        <w:rPr>
          <w:rFonts w:eastAsia="Times New Roman"/>
          <w:bCs/>
          <w:color w:val="1F497D"/>
          <w:sz w:val="22"/>
          <w:szCs w:val="24"/>
          <w:u w:color="548DD4"/>
        </w:rPr>
        <w:t xml:space="preserve">those </w:t>
      </w:r>
      <w:r w:rsidRPr="00FF40D5">
        <w:rPr>
          <w:rFonts w:eastAsia="Times New Roman"/>
          <w:bCs/>
          <w:color w:val="1F497D"/>
          <w:sz w:val="22"/>
          <w:szCs w:val="24"/>
          <w:u w:color="548DD4"/>
        </w:rPr>
        <w:t xml:space="preserve">disputes from Grievance/Arbitration. </w:t>
      </w:r>
      <w:r w:rsidR="00C134A5">
        <w:rPr>
          <w:rFonts w:eastAsia="Times New Roman"/>
          <w:bCs/>
          <w:color w:val="1F497D"/>
          <w:sz w:val="22"/>
          <w:szCs w:val="24"/>
          <w:u w:color="548DD4"/>
        </w:rPr>
        <w:t xml:space="preserve"> </w:t>
      </w:r>
      <w:r w:rsidRPr="00FF40D5">
        <w:rPr>
          <w:rFonts w:eastAsia="Times New Roman"/>
          <w:bCs/>
          <w:color w:val="1F497D"/>
          <w:sz w:val="22"/>
          <w:szCs w:val="24"/>
          <w:u w:color="548DD4"/>
        </w:rPr>
        <w:t xml:space="preserve">The thrust of the University's arguments focus on the University's exclusive right to address this </w:t>
      </w:r>
      <w:r w:rsidRPr="00FF40D5">
        <w:rPr>
          <w:rFonts w:eastAsia="Times New Roman"/>
          <w:b/>
          <w:bCs/>
          <w:i/>
          <w:color w:val="1F497D"/>
          <w:sz w:val="22"/>
          <w:szCs w:val="24"/>
          <w:u w:color="548DD4"/>
        </w:rPr>
        <w:t>substance/merits</w:t>
      </w:r>
      <w:r w:rsidRPr="00FF40D5">
        <w:rPr>
          <w:rFonts w:eastAsia="Times New Roman"/>
          <w:bCs/>
          <w:color w:val="1F497D"/>
          <w:sz w:val="22"/>
          <w:szCs w:val="24"/>
          <w:u w:color="548DD4"/>
        </w:rPr>
        <w:t xml:space="preserve"> of </w:t>
      </w:r>
      <w:r w:rsidR="00C134A5">
        <w:rPr>
          <w:rFonts w:eastAsia="Times New Roman"/>
          <w:bCs/>
          <w:color w:val="1F497D"/>
          <w:sz w:val="22"/>
          <w:szCs w:val="24"/>
          <w:u w:color="548DD4"/>
        </w:rPr>
        <w:t xml:space="preserve">disputes about </w:t>
      </w:r>
      <w:r w:rsidRPr="00FF40D5">
        <w:rPr>
          <w:rFonts w:eastAsia="Times New Roman"/>
          <w:bCs/>
          <w:color w:val="1F497D"/>
          <w:sz w:val="22"/>
          <w:szCs w:val="24"/>
          <w:u w:color="548DD4"/>
        </w:rPr>
        <w:t>academic</w:t>
      </w:r>
      <w:r w:rsidR="00C134A5">
        <w:rPr>
          <w:rFonts w:eastAsia="Times New Roman"/>
          <w:bCs/>
          <w:color w:val="1F497D"/>
          <w:sz w:val="22"/>
          <w:szCs w:val="24"/>
          <w:u w:color="548DD4"/>
        </w:rPr>
        <w:t xml:space="preserve"> training</w:t>
      </w:r>
      <w:r w:rsidRPr="00FF40D5">
        <w:rPr>
          <w:rFonts w:eastAsia="Times New Roman"/>
          <w:bCs/>
          <w:color w:val="1F497D"/>
          <w:sz w:val="22"/>
          <w:szCs w:val="24"/>
          <w:u w:color="548DD4"/>
        </w:rPr>
        <w:t xml:space="preserve"> </w:t>
      </w:r>
      <w:r w:rsidR="00C134A5">
        <w:rPr>
          <w:rFonts w:eastAsia="Times New Roman"/>
          <w:bCs/>
          <w:color w:val="1F497D"/>
          <w:sz w:val="22"/>
          <w:szCs w:val="24"/>
          <w:u w:color="548DD4"/>
        </w:rPr>
        <w:t>and professionalism</w:t>
      </w:r>
      <w:r w:rsidRPr="00FF40D5">
        <w:rPr>
          <w:rFonts w:eastAsia="Times New Roman"/>
          <w:bCs/>
          <w:color w:val="1F497D"/>
          <w:sz w:val="22"/>
          <w:szCs w:val="24"/>
          <w:u w:color="548DD4"/>
        </w:rPr>
        <w:t xml:space="preserve">. </w:t>
      </w:r>
      <w:r>
        <w:rPr>
          <w:rFonts w:eastAsia="Times New Roman"/>
          <w:bCs/>
          <w:color w:val="1F497D"/>
          <w:sz w:val="22"/>
          <w:szCs w:val="24"/>
          <w:u w:color="548DD4"/>
        </w:rPr>
        <w:t xml:space="preserve"> The </w:t>
      </w:r>
      <w:r w:rsidR="00C134A5">
        <w:rPr>
          <w:rFonts w:eastAsia="Times New Roman"/>
          <w:bCs/>
          <w:color w:val="1F497D"/>
          <w:sz w:val="22"/>
          <w:szCs w:val="24"/>
          <w:u w:color="548DD4"/>
        </w:rPr>
        <w:t>Grievance</w:t>
      </w:r>
      <w:r w:rsidRPr="00FF40D5">
        <w:rPr>
          <w:rFonts w:eastAsia="Times New Roman"/>
          <w:bCs/>
          <w:color w:val="1F497D"/>
          <w:sz w:val="22"/>
          <w:szCs w:val="24"/>
          <w:u w:color="548DD4"/>
        </w:rPr>
        <w:t xml:space="preserve"> </w:t>
      </w:r>
      <w:r>
        <w:rPr>
          <w:rFonts w:eastAsia="Times New Roman"/>
          <w:bCs/>
          <w:color w:val="1F497D"/>
          <w:sz w:val="22"/>
          <w:szCs w:val="24"/>
          <w:u w:color="548DD4"/>
        </w:rPr>
        <w:t xml:space="preserve">does not challenge </w:t>
      </w:r>
      <w:r w:rsidRPr="00FF40D5">
        <w:rPr>
          <w:rFonts w:eastAsia="Times New Roman"/>
          <w:bCs/>
          <w:color w:val="1F497D"/>
          <w:sz w:val="22"/>
          <w:szCs w:val="24"/>
          <w:u w:color="548DD4"/>
        </w:rPr>
        <w:t xml:space="preserve">the University's </w:t>
      </w:r>
      <w:r>
        <w:rPr>
          <w:rFonts w:eastAsia="Times New Roman"/>
          <w:bCs/>
          <w:color w:val="1F497D"/>
          <w:sz w:val="22"/>
          <w:szCs w:val="24"/>
          <w:u w:color="548DD4"/>
        </w:rPr>
        <w:t xml:space="preserve">exclusive </w:t>
      </w:r>
      <w:r w:rsidRPr="00FF40D5">
        <w:rPr>
          <w:rFonts w:eastAsia="Times New Roman"/>
          <w:bCs/>
          <w:color w:val="1F497D"/>
          <w:sz w:val="22"/>
          <w:szCs w:val="24"/>
          <w:u w:color="548DD4"/>
        </w:rPr>
        <w:t xml:space="preserve">right to address the substance of </w:t>
      </w:r>
      <w:r w:rsidR="00C134A5">
        <w:rPr>
          <w:rFonts w:eastAsia="Times New Roman"/>
          <w:bCs/>
          <w:color w:val="1F497D"/>
          <w:sz w:val="22"/>
          <w:szCs w:val="24"/>
          <w:u w:color="548DD4"/>
        </w:rPr>
        <w:t xml:space="preserve">these </w:t>
      </w:r>
      <w:r w:rsidRPr="00FF40D5">
        <w:rPr>
          <w:rFonts w:eastAsia="Times New Roman"/>
          <w:bCs/>
          <w:color w:val="1F497D"/>
          <w:sz w:val="22"/>
          <w:szCs w:val="24"/>
          <w:u w:color="548DD4"/>
        </w:rPr>
        <w:t>disputes</w:t>
      </w:r>
      <w:r>
        <w:rPr>
          <w:rFonts w:eastAsia="Times New Roman"/>
          <w:bCs/>
          <w:color w:val="1F497D"/>
          <w:sz w:val="22"/>
          <w:szCs w:val="24"/>
          <w:u w:color="548DD4"/>
        </w:rPr>
        <w:t>.  Instead</w:t>
      </w:r>
      <w:r w:rsidRPr="00FF40D5">
        <w:rPr>
          <w:rFonts w:eastAsia="Times New Roman"/>
          <w:bCs/>
          <w:color w:val="1F497D"/>
          <w:sz w:val="22"/>
          <w:szCs w:val="24"/>
          <w:u w:color="548DD4"/>
        </w:rPr>
        <w:t xml:space="preserve">, the Grievance </w:t>
      </w:r>
      <w:r w:rsidR="00C134A5">
        <w:rPr>
          <w:rFonts w:eastAsia="Times New Roman"/>
          <w:bCs/>
          <w:color w:val="1F497D"/>
          <w:sz w:val="22"/>
          <w:szCs w:val="24"/>
          <w:u w:color="548DD4"/>
        </w:rPr>
        <w:t>addresses</w:t>
      </w:r>
      <w:r>
        <w:rPr>
          <w:rFonts w:eastAsia="Times New Roman"/>
          <w:bCs/>
          <w:color w:val="1F497D"/>
          <w:sz w:val="22"/>
          <w:szCs w:val="24"/>
          <w:u w:color="548DD4"/>
        </w:rPr>
        <w:t xml:space="preserve"> three</w:t>
      </w:r>
      <w:r w:rsidRPr="00FF40D5">
        <w:rPr>
          <w:rFonts w:eastAsia="Times New Roman"/>
          <w:bCs/>
          <w:color w:val="1F497D"/>
          <w:sz w:val="22"/>
          <w:szCs w:val="24"/>
          <w:u w:color="548DD4"/>
        </w:rPr>
        <w:t xml:space="preserve"> different issues: (1) T</w:t>
      </w:r>
      <w:r>
        <w:rPr>
          <w:rFonts w:eastAsia="Times New Roman"/>
          <w:bCs/>
          <w:color w:val="1F497D"/>
          <w:sz w:val="22"/>
          <w:szCs w:val="24"/>
          <w:u w:color="548DD4"/>
        </w:rPr>
        <w:t>he i</w:t>
      </w:r>
      <w:r w:rsidRPr="00FF40D5">
        <w:rPr>
          <w:rFonts w:eastAsia="Times New Roman"/>
          <w:bCs/>
          <w:color w:val="1F497D"/>
          <w:sz w:val="22"/>
          <w:szCs w:val="24"/>
          <w:u w:color="548DD4"/>
        </w:rPr>
        <w:t>ntent, under Section 147, to process disputes involving professionalism under the Bylaws rather than under departmental procedures</w:t>
      </w:r>
      <w:r>
        <w:rPr>
          <w:rFonts w:eastAsia="Times New Roman"/>
          <w:bCs/>
          <w:color w:val="1F497D"/>
          <w:sz w:val="22"/>
          <w:szCs w:val="24"/>
          <w:u w:color="548DD4"/>
        </w:rPr>
        <w:t>; (2) T</w:t>
      </w:r>
      <w:r w:rsidRPr="00FF40D5">
        <w:rPr>
          <w:rFonts w:eastAsia="Times New Roman"/>
          <w:bCs/>
          <w:color w:val="1F497D"/>
          <w:sz w:val="22"/>
          <w:szCs w:val="24"/>
          <w:u w:color="548DD4"/>
        </w:rPr>
        <w:t xml:space="preserve">he Union's </w:t>
      </w:r>
      <w:r>
        <w:rPr>
          <w:rFonts w:eastAsia="Times New Roman"/>
          <w:bCs/>
          <w:color w:val="1F497D"/>
          <w:sz w:val="22"/>
          <w:szCs w:val="24"/>
          <w:u w:color="548DD4"/>
        </w:rPr>
        <w:t xml:space="preserve">contractual </w:t>
      </w:r>
      <w:r w:rsidRPr="00FF40D5">
        <w:rPr>
          <w:rFonts w:eastAsia="Times New Roman"/>
          <w:bCs/>
          <w:color w:val="1F497D"/>
          <w:sz w:val="22"/>
          <w:szCs w:val="24"/>
          <w:u w:color="548DD4"/>
        </w:rPr>
        <w:t>right to preserve procedural regularity for disputes in professionalism processed under the Bylaws; and (</w:t>
      </w:r>
      <w:r>
        <w:rPr>
          <w:rFonts w:eastAsia="Times New Roman"/>
          <w:bCs/>
          <w:color w:val="1F497D"/>
          <w:sz w:val="22"/>
          <w:szCs w:val="24"/>
          <w:u w:color="548DD4"/>
        </w:rPr>
        <w:t>3</w:t>
      </w:r>
      <w:r w:rsidRPr="00FF40D5">
        <w:rPr>
          <w:rFonts w:eastAsia="Times New Roman"/>
          <w:bCs/>
          <w:color w:val="1F497D"/>
          <w:sz w:val="22"/>
          <w:szCs w:val="24"/>
          <w:u w:color="548DD4"/>
        </w:rPr>
        <w:t xml:space="preserve">) </w:t>
      </w:r>
      <w:r>
        <w:rPr>
          <w:rFonts w:eastAsia="Times New Roman"/>
          <w:bCs/>
          <w:color w:val="1F497D"/>
          <w:sz w:val="22"/>
          <w:szCs w:val="24"/>
          <w:u w:color="548DD4"/>
        </w:rPr>
        <w:t>T</w:t>
      </w:r>
      <w:r w:rsidRPr="00FF40D5">
        <w:rPr>
          <w:rFonts w:eastAsia="Times New Roman"/>
          <w:bCs/>
          <w:color w:val="1F497D"/>
          <w:sz w:val="22"/>
          <w:szCs w:val="24"/>
          <w:u w:color="548DD4"/>
        </w:rPr>
        <w:t xml:space="preserve">he Union's implicit </w:t>
      </w:r>
      <w:r>
        <w:rPr>
          <w:rFonts w:eastAsia="Times New Roman"/>
          <w:bCs/>
          <w:color w:val="1F497D"/>
          <w:sz w:val="22"/>
          <w:szCs w:val="24"/>
          <w:u w:color="548DD4"/>
        </w:rPr>
        <w:t xml:space="preserve">contractual </w:t>
      </w:r>
      <w:r w:rsidRPr="00FF40D5">
        <w:rPr>
          <w:rFonts w:eastAsia="Times New Roman"/>
          <w:bCs/>
          <w:color w:val="1F497D"/>
          <w:sz w:val="22"/>
          <w:szCs w:val="24"/>
          <w:u w:color="548DD4"/>
        </w:rPr>
        <w:t xml:space="preserve">right to participate in the University's </w:t>
      </w:r>
      <w:r w:rsidRPr="00FF40D5">
        <w:rPr>
          <w:rFonts w:eastAsia="Times New Roman"/>
          <w:b/>
          <w:bCs/>
          <w:i/>
          <w:color w:val="1F497D"/>
          <w:sz w:val="22"/>
          <w:szCs w:val="24"/>
          <w:u w:color="548DD4"/>
        </w:rPr>
        <w:t>initial classifications of disputes</w:t>
      </w:r>
      <w:r w:rsidRPr="00FF40D5">
        <w:rPr>
          <w:rFonts w:eastAsia="Times New Roman"/>
          <w:bCs/>
          <w:color w:val="1F497D"/>
          <w:sz w:val="22"/>
          <w:szCs w:val="24"/>
          <w:u w:color="548DD4"/>
        </w:rPr>
        <w:t xml:space="preserve"> as either academic</w:t>
      </w:r>
      <w:r w:rsidR="00C134A5">
        <w:rPr>
          <w:rFonts w:eastAsia="Times New Roman"/>
          <w:bCs/>
          <w:color w:val="1F497D"/>
          <w:sz w:val="22"/>
          <w:szCs w:val="24"/>
          <w:u w:color="548DD4"/>
        </w:rPr>
        <w:t>, professional, or employment.</w:t>
      </w:r>
    </w:p>
    <w:p w14:paraId="0F3D4E8F" w14:textId="3F3B3E1B" w:rsidR="00695CFF" w:rsidRDefault="00C134A5" w:rsidP="00190B22">
      <w:pPr>
        <w:widowControl w:val="0"/>
        <w:spacing w:line="480" w:lineRule="auto"/>
        <w:ind w:left="0" w:firstLine="360"/>
        <w:contextualSpacing/>
        <w:rPr>
          <w:rFonts w:eastAsia="Times New Roman"/>
          <w:bCs/>
          <w:color w:val="1F497D"/>
          <w:sz w:val="22"/>
          <w:szCs w:val="24"/>
          <w:u w:color="548DD4"/>
        </w:rPr>
      </w:pPr>
      <w:r>
        <w:rPr>
          <w:rFonts w:eastAsia="Times New Roman"/>
          <w:bCs/>
          <w:color w:val="1F497D"/>
          <w:sz w:val="22"/>
          <w:szCs w:val="24"/>
          <w:u w:color="548DD4"/>
        </w:rPr>
        <w:t>For reasons discussed below, t</w:t>
      </w:r>
      <w:r w:rsidR="00FF40D5" w:rsidRPr="00FF40D5">
        <w:rPr>
          <w:rFonts w:eastAsia="Times New Roman"/>
          <w:bCs/>
          <w:color w:val="1F497D"/>
          <w:sz w:val="22"/>
          <w:szCs w:val="24"/>
          <w:u w:color="548DD4"/>
        </w:rPr>
        <w:t xml:space="preserve">he </w:t>
      </w:r>
      <w:r w:rsidR="00FF40D5">
        <w:rPr>
          <w:rFonts w:eastAsia="Times New Roman"/>
          <w:bCs/>
          <w:color w:val="1F497D"/>
          <w:sz w:val="22"/>
          <w:szCs w:val="24"/>
          <w:u w:color="548DD4"/>
        </w:rPr>
        <w:t xml:space="preserve">Arbitrator holds that these </w:t>
      </w:r>
      <w:r>
        <w:rPr>
          <w:rFonts w:eastAsia="Times New Roman"/>
          <w:bCs/>
          <w:color w:val="1F497D"/>
          <w:sz w:val="22"/>
          <w:szCs w:val="24"/>
          <w:u w:color="548DD4"/>
        </w:rPr>
        <w:t xml:space="preserve">issues </w:t>
      </w:r>
      <w:r w:rsidR="00FF40D5">
        <w:rPr>
          <w:rFonts w:eastAsia="Times New Roman"/>
          <w:bCs/>
          <w:color w:val="1F497D"/>
          <w:sz w:val="22"/>
          <w:szCs w:val="24"/>
          <w:u w:color="548DD4"/>
        </w:rPr>
        <w:t xml:space="preserve">within the Grievance </w:t>
      </w:r>
      <w:r w:rsidR="00FF40D5" w:rsidRPr="00FF40D5">
        <w:rPr>
          <w:rFonts w:eastAsia="Times New Roman"/>
          <w:b/>
          <w:bCs/>
          <w:i/>
          <w:color w:val="1F497D"/>
          <w:sz w:val="22"/>
          <w:szCs w:val="24"/>
          <w:u w:color="548DD4"/>
        </w:rPr>
        <w:t>do not</w:t>
      </w:r>
      <w:r w:rsidR="00FF40D5">
        <w:rPr>
          <w:rFonts w:eastAsia="Times New Roman"/>
          <w:bCs/>
          <w:color w:val="1F497D"/>
          <w:sz w:val="22"/>
          <w:szCs w:val="24"/>
          <w:u w:color="548DD4"/>
        </w:rPr>
        <w:t xml:space="preserve"> strip it of substantive arbitrability</w:t>
      </w:r>
      <w:r w:rsidR="00FF40D5" w:rsidRPr="00FF40D5">
        <w:rPr>
          <w:rFonts w:eastAsia="Times New Roman"/>
          <w:bCs/>
          <w:color w:val="1F497D"/>
          <w:sz w:val="22"/>
          <w:szCs w:val="24"/>
          <w:u w:color="548DD4"/>
        </w:rPr>
        <w:t>.</w:t>
      </w:r>
      <w:r w:rsidR="00695CFF">
        <w:rPr>
          <w:rFonts w:eastAsia="Times New Roman"/>
          <w:bCs/>
          <w:color w:val="1F497D"/>
          <w:sz w:val="22"/>
          <w:szCs w:val="24"/>
          <w:u w:color="548DD4"/>
        </w:rPr>
        <w:t xml:space="preserve">  First, t</w:t>
      </w:r>
      <w:r w:rsidR="00FF40D5">
        <w:rPr>
          <w:rFonts w:eastAsia="Times New Roman"/>
          <w:bCs/>
          <w:color w:val="1F497D"/>
          <w:sz w:val="22"/>
          <w:szCs w:val="24"/>
          <w:u w:color="548DD4"/>
        </w:rPr>
        <w:t xml:space="preserve">o strengthen its core position that the Grievance lacks substantive arbitrability, the University posits numerous arguments that require </w:t>
      </w:r>
      <w:r w:rsidR="00FF40D5" w:rsidRPr="00FF40D5">
        <w:rPr>
          <w:rFonts w:eastAsia="Times New Roman"/>
          <w:b/>
          <w:bCs/>
          <w:i/>
          <w:color w:val="1F497D"/>
          <w:sz w:val="22"/>
          <w:szCs w:val="24"/>
          <w:u w:color="548DD4"/>
        </w:rPr>
        <w:t>interpretation</w:t>
      </w:r>
      <w:r w:rsidR="00FF40D5">
        <w:rPr>
          <w:rFonts w:eastAsia="Times New Roman"/>
          <w:bCs/>
          <w:color w:val="1F497D"/>
          <w:sz w:val="22"/>
          <w:szCs w:val="24"/>
          <w:u w:color="548DD4"/>
        </w:rPr>
        <w:t xml:space="preserve"> of contractual language</w:t>
      </w:r>
      <w:r w:rsidR="008D53F1">
        <w:rPr>
          <w:rFonts w:eastAsia="Times New Roman"/>
          <w:bCs/>
          <w:color w:val="1F497D"/>
          <w:sz w:val="22"/>
          <w:szCs w:val="24"/>
          <w:u w:color="548DD4"/>
        </w:rPr>
        <w:t>.  F</w:t>
      </w:r>
      <w:r w:rsidR="00FF40D5">
        <w:rPr>
          <w:rFonts w:eastAsia="Times New Roman"/>
          <w:bCs/>
          <w:color w:val="1F497D"/>
          <w:sz w:val="22"/>
          <w:szCs w:val="24"/>
          <w:u w:color="548DD4"/>
        </w:rPr>
        <w:t>or example, the University contends that t</w:t>
      </w:r>
      <w:r w:rsidR="00FF40D5" w:rsidRPr="00FF40D5">
        <w:rPr>
          <w:rFonts w:eastAsia="Times New Roman"/>
          <w:bCs/>
          <w:color w:val="1F497D"/>
          <w:sz w:val="22"/>
          <w:szCs w:val="24"/>
          <w:u w:color="548DD4"/>
        </w:rPr>
        <w:t>he three individual procedural paths in</w:t>
      </w:r>
      <w:r w:rsidR="00FF40D5">
        <w:rPr>
          <w:rFonts w:eastAsia="Times New Roman"/>
          <w:bCs/>
          <w:color w:val="1F497D"/>
          <w:sz w:val="22"/>
          <w:szCs w:val="24"/>
          <w:u w:color="548DD4"/>
        </w:rPr>
        <w:t xml:space="preserve"> P</w:t>
      </w:r>
      <w:r w:rsidR="00FF40D5" w:rsidRPr="00FF40D5">
        <w:rPr>
          <w:rFonts w:eastAsia="Times New Roman"/>
          <w:bCs/>
          <w:color w:val="1F497D"/>
          <w:sz w:val="22"/>
          <w:szCs w:val="24"/>
          <w:u w:color="548DD4"/>
        </w:rPr>
        <w:t xml:space="preserve">aragraphs 182-185 of the Agreement </w:t>
      </w:r>
      <w:r w:rsidR="003536B9" w:rsidRPr="00FF40D5">
        <w:rPr>
          <w:rFonts w:eastAsia="Times New Roman"/>
          <w:bCs/>
          <w:color w:val="1F497D"/>
          <w:sz w:val="22"/>
          <w:szCs w:val="24"/>
          <w:u w:color="548DD4"/>
        </w:rPr>
        <w:t xml:space="preserve">underscore </w:t>
      </w:r>
      <w:r w:rsidR="008D53F1">
        <w:rPr>
          <w:rFonts w:eastAsia="Times New Roman"/>
          <w:bCs/>
          <w:color w:val="1F497D"/>
          <w:sz w:val="22"/>
          <w:szCs w:val="24"/>
          <w:u w:color="548DD4"/>
        </w:rPr>
        <w:t xml:space="preserve">the Parties’ </w:t>
      </w:r>
      <w:r w:rsidR="003536B9" w:rsidRPr="00FF40D5">
        <w:rPr>
          <w:rFonts w:eastAsia="Times New Roman"/>
          <w:bCs/>
          <w:color w:val="1F497D"/>
          <w:sz w:val="22"/>
          <w:szCs w:val="24"/>
          <w:u w:color="548DD4"/>
        </w:rPr>
        <w:t xml:space="preserve">intent to exclude </w:t>
      </w:r>
      <w:r w:rsidR="00C05153">
        <w:rPr>
          <w:rFonts w:eastAsia="Times New Roman"/>
          <w:bCs/>
          <w:color w:val="1F497D"/>
          <w:sz w:val="22"/>
          <w:szCs w:val="24"/>
          <w:u w:color="548DD4"/>
        </w:rPr>
        <w:t>academic decisions from Grievance</w:t>
      </w:r>
      <w:r w:rsidR="003536B9" w:rsidRPr="00FF40D5">
        <w:rPr>
          <w:rFonts w:eastAsia="Times New Roman"/>
          <w:bCs/>
          <w:color w:val="1F497D"/>
          <w:sz w:val="22"/>
          <w:szCs w:val="24"/>
          <w:u w:color="548DD4"/>
        </w:rPr>
        <w:t>\Arbitration</w:t>
      </w:r>
      <w:r w:rsidR="003536B9">
        <w:rPr>
          <w:rFonts w:eastAsia="Times New Roman"/>
          <w:bCs/>
          <w:color w:val="1F497D"/>
          <w:sz w:val="22"/>
          <w:szCs w:val="24"/>
          <w:u w:color="548DD4"/>
        </w:rPr>
        <w:t xml:space="preserve"> and cites </w:t>
      </w:r>
      <w:r w:rsidR="00FF40D5" w:rsidRPr="00FF40D5">
        <w:rPr>
          <w:rFonts w:eastAsia="Times New Roman"/>
          <w:bCs/>
          <w:color w:val="1F497D"/>
          <w:sz w:val="22"/>
          <w:szCs w:val="24"/>
          <w:u w:color="548DD4"/>
        </w:rPr>
        <w:t xml:space="preserve">the interpretive canon </w:t>
      </w:r>
      <w:r w:rsidR="00FF40D5" w:rsidRPr="00FF40D5">
        <w:rPr>
          <w:rFonts w:eastAsia="Times New Roman"/>
          <w:bCs/>
          <w:i/>
          <w:color w:val="1F497D"/>
          <w:sz w:val="22"/>
          <w:szCs w:val="24"/>
          <w:u w:color="548DD4"/>
        </w:rPr>
        <w:t xml:space="preserve">expression </w:t>
      </w:r>
      <w:proofErr w:type="spellStart"/>
      <w:r w:rsidR="00FF40D5" w:rsidRPr="00FF40D5">
        <w:rPr>
          <w:rFonts w:eastAsia="Times New Roman"/>
          <w:bCs/>
          <w:i/>
          <w:color w:val="1F497D"/>
          <w:sz w:val="22"/>
          <w:szCs w:val="24"/>
          <w:u w:color="548DD4"/>
        </w:rPr>
        <w:t>unius</w:t>
      </w:r>
      <w:proofErr w:type="spellEnd"/>
      <w:r w:rsidR="00FF40D5" w:rsidRPr="00FF40D5">
        <w:rPr>
          <w:rFonts w:eastAsia="Times New Roman"/>
          <w:bCs/>
          <w:i/>
          <w:color w:val="1F497D"/>
          <w:sz w:val="22"/>
          <w:szCs w:val="24"/>
          <w:u w:color="548DD4"/>
        </w:rPr>
        <w:t xml:space="preserve"> </w:t>
      </w:r>
      <w:proofErr w:type="spellStart"/>
      <w:proofErr w:type="gramStart"/>
      <w:r w:rsidR="00FF40D5" w:rsidRPr="00FF40D5">
        <w:rPr>
          <w:rFonts w:eastAsia="Times New Roman"/>
          <w:bCs/>
          <w:i/>
          <w:color w:val="1F497D"/>
          <w:sz w:val="22"/>
          <w:szCs w:val="24"/>
          <w:u w:color="548DD4"/>
        </w:rPr>
        <w:t>est</w:t>
      </w:r>
      <w:proofErr w:type="spellEnd"/>
      <w:proofErr w:type="gramEnd"/>
      <w:r w:rsidR="00FF40D5" w:rsidRPr="00FF40D5">
        <w:rPr>
          <w:rFonts w:eastAsia="Times New Roman"/>
          <w:bCs/>
          <w:i/>
          <w:color w:val="1F497D"/>
          <w:sz w:val="22"/>
          <w:szCs w:val="24"/>
          <w:u w:color="548DD4"/>
        </w:rPr>
        <w:t xml:space="preserve"> exclusion </w:t>
      </w:r>
      <w:proofErr w:type="spellStart"/>
      <w:r w:rsidR="00FF40D5" w:rsidRPr="00FF40D5">
        <w:rPr>
          <w:rFonts w:eastAsia="Times New Roman"/>
          <w:bCs/>
          <w:i/>
          <w:color w:val="1F497D"/>
          <w:sz w:val="22"/>
          <w:szCs w:val="24"/>
          <w:u w:color="548DD4"/>
        </w:rPr>
        <w:t>alterius</w:t>
      </w:r>
      <w:proofErr w:type="spellEnd"/>
      <w:r w:rsidR="003536B9">
        <w:rPr>
          <w:rFonts w:eastAsia="Times New Roman"/>
          <w:bCs/>
          <w:color w:val="1F497D"/>
          <w:sz w:val="22"/>
          <w:szCs w:val="24"/>
          <w:u w:color="548DD4"/>
        </w:rPr>
        <w:t xml:space="preserve"> in support of this argument. </w:t>
      </w:r>
      <w:r w:rsidR="00695CFF">
        <w:rPr>
          <w:rFonts w:eastAsia="Times New Roman"/>
          <w:bCs/>
          <w:color w:val="1F497D"/>
          <w:sz w:val="22"/>
          <w:szCs w:val="24"/>
          <w:u w:color="548DD4"/>
        </w:rPr>
        <w:t>The Grievance</w:t>
      </w:r>
      <w:r w:rsidR="003536B9">
        <w:rPr>
          <w:rFonts w:eastAsia="Times New Roman"/>
          <w:bCs/>
          <w:color w:val="1F497D"/>
          <w:sz w:val="22"/>
          <w:szCs w:val="24"/>
          <w:u w:color="548DD4"/>
        </w:rPr>
        <w:t xml:space="preserve"> </w:t>
      </w:r>
      <w:r w:rsidR="00695CFF">
        <w:rPr>
          <w:rFonts w:eastAsia="Times New Roman"/>
          <w:bCs/>
          <w:color w:val="1F497D"/>
          <w:sz w:val="22"/>
          <w:szCs w:val="24"/>
          <w:u w:color="548DD4"/>
        </w:rPr>
        <w:t xml:space="preserve">neither explicitly nor implicitly </w:t>
      </w:r>
      <w:r w:rsidR="003536B9">
        <w:rPr>
          <w:rFonts w:eastAsia="Times New Roman"/>
          <w:bCs/>
          <w:color w:val="1F497D"/>
          <w:sz w:val="22"/>
          <w:szCs w:val="24"/>
          <w:u w:color="548DD4"/>
        </w:rPr>
        <w:t xml:space="preserve">challenges the University’s exclusive authority to address the </w:t>
      </w:r>
      <w:r w:rsidR="003536B9" w:rsidRPr="003536B9">
        <w:rPr>
          <w:rFonts w:eastAsia="Times New Roman"/>
          <w:b/>
          <w:bCs/>
          <w:i/>
          <w:color w:val="1F497D"/>
          <w:sz w:val="22"/>
          <w:szCs w:val="24"/>
          <w:u w:color="548DD4"/>
        </w:rPr>
        <w:t>substantive and meritorious</w:t>
      </w:r>
      <w:r w:rsidR="003536B9">
        <w:rPr>
          <w:rFonts w:eastAsia="Times New Roman"/>
          <w:bCs/>
          <w:color w:val="1F497D"/>
          <w:sz w:val="22"/>
          <w:szCs w:val="24"/>
          <w:u w:color="548DD4"/>
        </w:rPr>
        <w:t xml:space="preserve"> issues in disputes involving academi</w:t>
      </w:r>
      <w:r w:rsidR="00695CFF">
        <w:rPr>
          <w:rFonts w:eastAsia="Times New Roman"/>
          <w:bCs/>
          <w:color w:val="1F497D"/>
          <w:sz w:val="22"/>
          <w:szCs w:val="24"/>
          <w:u w:color="548DD4"/>
        </w:rPr>
        <w:t>c training and professionalism.</w:t>
      </w:r>
    </w:p>
    <w:p w14:paraId="168DA464" w14:textId="3354E6C7" w:rsidR="00CA2165" w:rsidRPr="00CA2165" w:rsidRDefault="003536B9" w:rsidP="00695CFF">
      <w:pPr>
        <w:widowControl w:val="0"/>
        <w:spacing w:line="480" w:lineRule="auto"/>
        <w:ind w:left="0" w:firstLine="360"/>
        <w:rPr>
          <w:rFonts w:eastAsia="Times New Roman"/>
          <w:bCs/>
          <w:color w:val="1F497D"/>
          <w:sz w:val="22"/>
          <w:szCs w:val="24"/>
          <w:u w:color="548DD4"/>
        </w:rPr>
      </w:pPr>
      <w:r>
        <w:rPr>
          <w:rFonts w:eastAsia="Times New Roman"/>
          <w:bCs/>
          <w:color w:val="1F497D"/>
          <w:sz w:val="22"/>
          <w:szCs w:val="24"/>
          <w:u w:color="548DD4"/>
        </w:rPr>
        <w:t xml:space="preserve">Second, </w:t>
      </w:r>
      <w:r w:rsidR="00CA2165">
        <w:rPr>
          <w:rFonts w:eastAsia="Times New Roman"/>
          <w:bCs/>
          <w:color w:val="1F497D"/>
          <w:sz w:val="22"/>
          <w:szCs w:val="24"/>
          <w:u w:color="548DD4"/>
        </w:rPr>
        <w:t>Section 147 manifests the Parties</w:t>
      </w:r>
      <w:r>
        <w:rPr>
          <w:rFonts w:eastAsia="Times New Roman"/>
          <w:bCs/>
          <w:color w:val="1F497D"/>
          <w:sz w:val="22"/>
          <w:szCs w:val="24"/>
          <w:u w:color="548DD4"/>
        </w:rPr>
        <w:t>’</w:t>
      </w:r>
      <w:r w:rsidR="00CA2165">
        <w:rPr>
          <w:rFonts w:eastAsia="Times New Roman"/>
          <w:bCs/>
          <w:color w:val="1F497D"/>
          <w:sz w:val="22"/>
          <w:szCs w:val="24"/>
          <w:u w:color="548DD4"/>
        </w:rPr>
        <w:t xml:space="preserve"> </w:t>
      </w:r>
      <w:r w:rsidR="00695CFF">
        <w:rPr>
          <w:rFonts w:eastAsia="Times New Roman"/>
          <w:bCs/>
          <w:color w:val="1F497D"/>
          <w:sz w:val="22"/>
          <w:szCs w:val="24"/>
          <w:u w:color="548DD4"/>
        </w:rPr>
        <w:t xml:space="preserve">unambiguous </w:t>
      </w:r>
      <w:r w:rsidR="00CA2165">
        <w:rPr>
          <w:rFonts w:eastAsia="Times New Roman"/>
          <w:bCs/>
          <w:color w:val="1F497D"/>
          <w:sz w:val="22"/>
          <w:szCs w:val="24"/>
          <w:u w:color="548DD4"/>
        </w:rPr>
        <w:t xml:space="preserve">intent to grant </w:t>
      </w:r>
      <w:r w:rsidR="00695CFF">
        <w:rPr>
          <w:rFonts w:eastAsia="Times New Roman"/>
          <w:bCs/>
          <w:color w:val="1F497D"/>
          <w:sz w:val="22"/>
          <w:szCs w:val="24"/>
          <w:u w:color="548DD4"/>
        </w:rPr>
        <w:t xml:space="preserve">Regents </w:t>
      </w:r>
      <w:r w:rsidR="00CA2165" w:rsidRPr="00CA2165">
        <w:rPr>
          <w:rFonts w:eastAsia="Times New Roman"/>
          <w:bCs/>
          <w:color w:val="1F497D"/>
          <w:sz w:val="22"/>
          <w:szCs w:val="24"/>
          <w:u w:color="548DD4"/>
        </w:rPr>
        <w:t xml:space="preserve">the exclusive authority to resolve all issues of </w:t>
      </w:r>
      <w:r w:rsidR="00CA2165" w:rsidRPr="00CA2165">
        <w:rPr>
          <w:rFonts w:eastAsia="Times New Roman"/>
          <w:b/>
          <w:bCs/>
          <w:i/>
          <w:color w:val="1F497D"/>
          <w:sz w:val="22"/>
          <w:szCs w:val="24"/>
          <w:u w:color="548DD4"/>
        </w:rPr>
        <w:t>merit and substance</w:t>
      </w:r>
      <w:r w:rsidR="00CA2165" w:rsidRPr="00CA2165">
        <w:rPr>
          <w:rFonts w:eastAsia="Times New Roman"/>
          <w:bCs/>
          <w:color w:val="1F497D"/>
          <w:sz w:val="22"/>
          <w:szCs w:val="24"/>
          <w:u w:color="548DD4"/>
        </w:rPr>
        <w:t xml:space="preserve"> in disputes involving academi</w:t>
      </w:r>
      <w:r>
        <w:rPr>
          <w:rFonts w:eastAsia="Times New Roman"/>
          <w:bCs/>
          <w:color w:val="1F497D"/>
          <w:sz w:val="22"/>
          <w:szCs w:val="24"/>
          <w:u w:color="548DD4"/>
        </w:rPr>
        <w:t xml:space="preserve">c training and professionalism.  </w:t>
      </w:r>
      <w:r w:rsidR="00CA2165" w:rsidRPr="00CA2165">
        <w:rPr>
          <w:rFonts w:eastAsia="Times New Roman"/>
          <w:bCs/>
          <w:color w:val="1F497D"/>
          <w:sz w:val="22"/>
          <w:szCs w:val="24"/>
          <w:u w:color="548DD4"/>
        </w:rPr>
        <w:t>Beyond th</w:t>
      </w:r>
      <w:r w:rsidR="00CA2165">
        <w:rPr>
          <w:rFonts w:eastAsia="Times New Roman"/>
          <w:bCs/>
          <w:color w:val="1F497D"/>
          <w:sz w:val="22"/>
          <w:szCs w:val="24"/>
          <w:u w:color="548DD4"/>
        </w:rPr>
        <w:t>is point, however, the parties granted M</w:t>
      </w:r>
      <w:r w:rsidR="00CA2165" w:rsidRPr="00CA2165">
        <w:rPr>
          <w:rFonts w:eastAsia="Times New Roman"/>
          <w:bCs/>
          <w:color w:val="1F497D"/>
          <w:sz w:val="22"/>
          <w:szCs w:val="24"/>
          <w:u w:color="548DD4"/>
        </w:rPr>
        <w:t xml:space="preserve">anagement no authority </w:t>
      </w:r>
      <w:r w:rsidR="00CA2165">
        <w:rPr>
          <w:rFonts w:eastAsia="Times New Roman"/>
          <w:bCs/>
          <w:color w:val="1F497D"/>
          <w:sz w:val="22"/>
          <w:szCs w:val="24"/>
          <w:u w:color="548DD4"/>
        </w:rPr>
        <w:t xml:space="preserve">whatsoever </w:t>
      </w:r>
      <w:r w:rsidR="00CA2165" w:rsidRPr="00CA2165">
        <w:rPr>
          <w:rFonts w:eastAsia="Times New Roman"/>
          <w:bCs/>
          <w:color w:val="1F497D"/>
          <w:sz w:val="22"/>
          <w:szCs w:val="24"/>
          <w:u w:color="548DD4"/>
        </w:rPr>
        <w:t>(explicit or implicit</w:t>
      </w:r>
      <w:r w:rsidR="00CA2165">
        <w:rPr>
          <w:rFonts w:eastAsia="Times New Roman"/>
          <w:bCs/>
          <w:color w:val="1F497D"/>
          <w:sz w:val="22"/>
          <w:szCs w:val="24"/>
          <w:u w:color="548DD4"/>
        </w:rPr>
        <w:t>)</w:t>
      </w:r>
      <w:r w:rsidR="00CA2165" w:rsidRPr="00CA2165">
        <w:rPr>
          <w:rFonts w:eastAsia="Times New Roman"/>
          <w:bCs/>
          <w:color w:val="1F497D"/>
          <w:sz w:val="22"/>
          <w:szCs w:val="24"/>
          <w:u w:color="548DD4"/>
        </w:rPr>
        <w:t xml:space="preserve"> to exclude </w:t>
      </w:r>
      <w:r w:rsidR="00CA2165" w:rsidRPr="00CA2165">
        <w:rPr>
          <w:rFonts w:eastAsia="Times New Roman"/>
          <w:b/>
          <w:bCs/>
          <w:i/>
          <w:color w:val="1F497D"/>
          <w:sz w:val="22"/>
          <w:szCs w:val="24"/>
          <w:u w:color="548DD4"/>
        </w:rPr>
        <w:t>any other</w:t>
      </w:r>
      <w:r w:rsidR="00CA2165" w:rsidRPr="00CA2165">
        <w:rPr>
          <w:rFonts w:eastAsia="Times New Roman"/>
          <w:bCs/>
          <w:color w:val="1F497D"/>
          <w:sz w:val="22"/>
          <w:szCs w:val="24"/>
          <w:u w:color="548DD4"/>
        </w:rPr>
        <w:t xml:space="preserve"> disputes from Grievance</w:t>
      </w:r>
      <w:r w:rsidR="00360357">
        <w:rPr>
          <w:rFonts w:eastAsia="Times New Roman"/>
          <w:bCs/>
          <w:color w:val="1F497D"/>
          <w:sz w:val="22"/>
          <w:szCs w:val="24"/>
          <w:u w:color="548DD4"/>
        </w:rPr>
        <w:t>/</w:t>
      </w:r>
      <w:r w:rsidR="00E209C9">
        <w:rPr>
          <w:rFonts w:eastAsia="Times New Roman"/>
          <w:bCs/>
          <w:color w:val="1F497D"/>
          <w:sz w:val="22"/>
          <w:szCs w:val="24"/>
          <w:u w:color="548DD4"/>
        </w:rPr>
        <w:t xml:space="preserve">Arbitration through any means, </w:t>
      </w:r>
      <w:r w:rsidR="00E209C9">
        <w:rPr>
          <w:rFonts w:eastAsia="Times New Roman"/>
          <w:bCs/>
          <w:color w:val="1F497D"/>
          <w:sz w:val="22"/>
          <w:szCs w:val="24"/>
          <w:u w:color="548DD4"/>
        </w:rPr>
        <w:lastRenderedPageBreak/>
        <w:t xml:space="preserve">including the </w:t>
      </w:r>
      <w:r w:rsidR="00E209C9" w:rsidRPr="00E209C9">
        <w:rPr>
          <w:rFonts w:eastAsia="Times New Roman"/>
          <w:b/>
          <w:bCs/>
          <w:i/>
          <w:color w:val="1F497D"/>
          <w:sz w:val="22"/>
          <w:szCs w:val="24"/>
          <w:u w:color="548DD4"/>
        </w:rPr>
        <w:t>exclusive</w:t>
      </w:r>
      <w:r w:rsidR="00E209C9">
        <w:rPr>
          <w:rFonts w:eastAsia="Times New Roman"/>
          <w:bCs/>
          <w:color w:val="1F497D"/>
          <w:sz w:val="22"/>
          <w:szCs w:val="24"/>
          <w:u w:color="548DD4"/>
        </w:rPr>
        <w:t xml:space="preserve"> authority to </w:t>
      </w:r>
      <w:r w:rsidR="00E209C9" w:rsidRPr="00E209C9">
        <w:rPr>
          <w:rFonts w:eastAsia="Times New Roman"/>
          <w:b/>
          <w:bCs/>
          <w:i/>
          <w:color w:val="1F497D"/>
          <w:sz w:val="22"/>
          <w:szCs w:val="24"/>
          <w:u w:color="548DD4"/>
        </w:rPr>
        <w:t>initially classif</w:t>
      </w:r>
      <w:r w:rsidR="00E209C9">
        <w:rPr>
          <w:rFonts w:eastAsia="Times New Roman"/>
          <w:bCs/>
          <w:color w:val="1F497D"/>
          <w:sz w:val="22"/>
          <w:szCs w:val="24"/>
          <w:u w:color="548DD4"/>
        </w:rPr>
        <w:t>y disputes as either academic or professional.</w:t>
      </w:r>
    </w:p>
    <w:p w14:paraId="614FEFF4" w14:textId="06BAD8EE" w:rsidR="00695CFF" w:rsidRDefault="00695CFF" w:rsidP="00695CFF">
      <w:pPr>
        <w:widowControl w:val="0"/>
        <w:spacing w:line="480" w:lineRule="auto"/>
        <w:ind w:left="0" w:firstLine="360"/>
        <w:rPr>
          <w:rFonts w:eastAsia="Times New Roman"/>
          <w:bCs/>
          <w:color w:val="1F497D"/>
          <w:sz w:val="22"/>
          <w:szCs w:val="24"/>
          <w:u w:color="548DD4"/>
        </w:rPr>
      </w:pPr>
      <w:r>
        <w:rPr>
          <w:rFonts w:eastAsia="Times New Roman"/>
          <w:bCs/>
          <w:color w:val="1F497D"/>
          <w:sz w:val="22"/>
          <w:szCs w:val="24"/>
          <w:u w:color="548DD4"/>
        </w:rPr>
        <w:t xml:space="preserve">Third, the Court’s precedent does not embrace </w:t>
      </w:r>
      <w:r w:rsidRPr="00695CFF">
        <w:rPr>
          <w:rFonts w:eastAsia="Times New Roman"/>
          <w:b/>
          <w:bCs/>
          <w:i/>
          <w:color w:val="1F497D"/>
          <w:sz w:val="22"/>
          <w:szCs w:val="24"/>
          <w:u w:color="548DD4"/>
        </w:rPr>
        <w:t>interpretive</w:t>
      </w:r>
      <w:r>
        <w:rPr>
          <w:rFonts w:eastAsia="Times New Roman"/>
          <w:bCs/>
          <w:color w:val="1F497D"/>
          <w:sz w:val="22"/>
          <w:szCs w:val="24"/>
          <w:u w:color="548DD4"/>
        </w:rPr>
        <w:t xml:space="preserve"> efforts to exclude grievances from Grievance/Arbitration.  As a general proposition, unless the contract explicitly excludes grievances from </w:t>
      </w:r>
      <w:r w:rsidR="008D53F1">
        <w:rPr>
          <w:rFonts w:eastAsia="Times New Roman"/>
          <w:bCs/>
          <w:color w:val="1F497D"/>
          <w:sz w:val="22"/>
          <w:szCs w:val="24"/>
          <w:u w:color="548DD4"/>
        </w:rPr>
        <w:t>Grievance</w:t>
      </w:r>
      <w:r>
        <w:rPr>
          <w:rFonts w:eastAsia="Times New Roman"/>
          <w:bCs/>
          <w:color w:val="1F497D"/>
          <w:sz w:val="22"/>
          <w:szCs w:val="24"/>
          <w:u w:color="548DD4"/>
        </w:rPr>
        <w:t xml:space="preserve">/Arbitration, they are implicitly/presumptively included.  No </w:t>
      </w:r>
      <w:r w:rsidRPr="003536B9">
        <w:rPr>
          <w:rFonts w:eastAsia="Times New Roman"/>
          <w:b/>
          <w:bCs/>
          <w:i/>
          <w:color w:val="1F497D"/>
          <w:sz w:val="22"/>
          <w:szCs w:val="24"/>
          <w:u w:color="548DD4"/>
        </w:rPr>
        <w:t>contractual language</w:t>
      </w:r>
      <w:r>
        <w:rPr>
          <w:rFonts w:eastAsia="Times New Roman"/>
          <w:bCs/>
          <w:color w:val="1F497D"/>
          <w:sz w:val="22"/>
          <w:szCs w:val="24"/>
          <w:u w:color="548DD4"/>
        </w:rPr>
        <w:t xml:space="preserve">, in the instant dispute explicitly </w:t>
      </w:r>
      <w:r w:rsidRPr="00CA2165">
        <w:rPr>
          <w:rFonts w:eastAsia="Times New Roman"/>
          <w:bCs/>
          <w:color w:val="1F497D"/>
          <w:sz w:val="22"/>
          <w:szCs w:val="24"/>
          <w:u w:color="548DD4"/>
        </w:rPr>
        <w:t>exclude</w:t>
      </w:r>
      <w:r>
        <w:rPr>
          <w:rFonts w:eastAsia="Times New Roman"/>
          <w:bCs/>
          <w:color w:val="1F497D"/>
          <w:sz w:val="22"/>
          <w:szCs w:val="24"/>
          <w:u w:color="548DD4"/>
        </w:rPr>
        <w:t>s</w:t>
      </w:r>
      <w:r w:rsidRPr="00CA2165">
        <w:rPr>
          <w:rFonts w:eastAsia="Times New Roman"/>
          <w:bCs/>
          <w:color w:val="1F497D"/>
          <w:sz w:val="22"/>
          <w:szCs w:val="24"/>
          <w:u w:color="548DD4"/>
        </w:rPr>
        <w:t xml:space="preserve"> any other types of </w:t>
      </w:r>
      <w:r w:rsidRPr="003536B9">
        <w:rPr>
          <w:rFonts w:eastAsia="Times New Roman"/>
          <w:b/>
          <w:bCs/>
          <w:i/>
          <w:color w:val="1F497D"/>
          <w:sz w:val="22"/>
          <w:szCs w:val="24"/>
          <w:u w:color="548DD4"/>
        </w:rPr>
        <w:t>disputes or grievances</w:t>
      </w:r>
      <w:r>
        <w:rPr>
          <w:rFonts w:eastAsia="Times New Roman"/>
          <w:bCs/>
          <w:color w:val="1F497D"/>
          <w:sz w:val="22"/>
          <w:szCs w:val="24"/>
          <w:u w:color="548DD4"/>
        </w:rPr>
        <w:t xml:space="preserve"> from Grievance/Arbitration, and the Courts manifest policy of presumptive inclusion essentially opposes efforts to exclude grievances by interpreting ambiguous contractual language.</w:t>
      </w:r>
    </w:p>
    <w:p w14:paraId="637A349F" w14:textId="1961F24D" w:rsidR="00695CFF" w:rsidRDefault="00E209C9" w:rsidP="006A3C2B">
      <w:pPr>
        <w:spacing w:after="200" w:line="480" w:lineRule="auto"/>
        <w:ind w:left="0" w:firstLine="360"/>
        <w:rPr>
          <w:rFonts w:eastAsia="Times New Roman"/>
          <w:bCs/>
          <w:color w:val="1F497D"/>
          <w:sz w:val="22"/>
          <w:szCs w:val="24"/>
          <w:u w:color="548DD4"/>
        </w:rPr>
      </w:pPr>
      <w:r w:rsidRPr="00E209C9">
        <w:rPr>
          <w:rFonts w:eastAsia="Times New Roman"/>
          <w:bCs/>
          <w:color w:val="1F497D"/>
          <w:sz w:val="22"/>
          <w:szCs w:val="24"/>
        </w:rPr>
        <w:t>The Policies announced in</w:t>
      </w:r>
      <w:r>
        <w:rPr>
          <w:rFonts w:eastAsia="Times New Roman"/>
          <w:bCs/>
          <w:i/>
          <w:color w:val="1F497D"/>
          <w:sz w:val="22"/>
          <w:szCs w:val="24"/>
        </w:rPr>
        <w:t xml:space="preserve"> </w:t>
      </w:r>
      <w:r w:rsidR="000D3E6D" w:rsidRPr="000D3E6D">
        <w:rPr>
          <w:rFonts w:eastAsia="Times New Roman"/>
          <w:bCs/>
          <w:i/>
          <w:color w:val="1F497D"/>
          <w:sz w:val="22"/>
          <w:szCs w:val="24"/>
        </w:rPr>
        <w:t>Ame</w:t>
      </w:r>
      <w:r w:rsidR="000D3E6D">
        <w:rPr>
          <w:rFonts w:eastAsia="Times New Roman"/>
          <w:bCs/>
          <w:i/>
          <w:color w:val="1F497D"/>
          <w:sz w:val="22"/>
          <w:szCs w:val="24"/>
        </w:rPr>
        <w:t>rican Manufacturing and Warrior</w:t>
      </w:r>
      <w:r w:rsidR="000D3E6D" w:rsidRPr="000D3E6D">
        <w:rPr>
          <w:rFonts w:eastAsia="Times New Roman"/>
          <w:bCs/>
          <w:i/>
          <w:color w:val="1F497D"/>
          <w:sz w:val="22"/>
          <w:szCs w:val="24"/>
        </w:rPr>
        <w:t xml:space="preserve"> </w:t>
      </w:r>
      <w:r w:rsidR="008D53F1">
        <w:rPr>
          <w:rFonts w:eastAsia="Times New Roman"/>
          <w:bCs/>
          <w:i/>
          <w:color w:val="1F497D"/>
          <w:sz w:val="22"/>
          <w:szCs w:val="24"/>
        </w:rPr>
        <w:t xml:space="preserve">and </w:t>
      </w:r>
      <w:r w:rsidR="000D3E6D" w:rsidRPr="000D3E6D">
        <w:rPr>
          <w:rFonts w:eastAsia="Times New Roman"/>
          <w:bCs/>
          <w:i/>
          <w:color w:val="1F497D"/>
          <w:sz w:val="22"/>
          <w:szCs w:val="24"/>
        </w:rPr>
        <w:t>Gulf</w:t>
      </w:r>
      <w:r w:rsidR="008D53F1">
        <w:rPr>
          <w:rFonts w:eastAsia="Times New Roman"/>
          <w:bCs/>
          <w:i/>
          <w:color w:val="1F497D"/>
          <w:sz w:val="22"/>
          <w:szCs w:val="24"/>
        </w:rPr>
        <w:t xml:space="preserve"> Navigation</w:t>
      </w:r>
      <w:r w:rsidR="000D3E6D" w:rsidRPr="000D3E6D">
        <w:rPr>
          <w:rFonts w:eastAsia="Times New Roman"/>
          <w:bCs/>
          <w:i/>
          <w:color w:val="1F497D"/>
          <w:sz w:val="22"/>
          <w:szCs w:val="24"/>
        </w:rPr>
        <w:t xml:space="preserve"> </w:t>
      </w:r>
      <w:r w:rsidR="00CA2165" w:rsidRPr="00CA2165">
        <w:rPr>
          <w:rFonts w:eastAsia="Times New Roman"/>
          <w:bCs/>
          <w:color w:val="1F497D"/>
          <w:sz w:val="22"/>
          <w:szCs w:val="24"/>
          <w:u w:color="548DD4"/>
        </w:rPr>
        <w:t xml:space="preserve">embrace </w:t>
      </w:r>
      <w:r w:rsidR="003536B9">
        <w:rPr>
          <w:rFonts w:eastAsia="Times New Roman"/>
          <w:bCs/>
          <w:color w:val="1F497D"/>
          <w:sz w:val="22"/>
          <w:szCs w:val="24"/>
          <w:u w:color="548DD4"/>
        </w:rPr>
        <w:t>this position</w:t>
      </w:r>
      <w:r w:rsidR="00695CFF">
        <w:rPr>
          <w:rFonts w:eastAsia="Times New Roman"/>
          <w:bCs/>
          <w:color w:val="1F497D"/>
          <w:sz w:val="22"/>
          <w:szCs w:val="24"/>
          <w:u w:color="548DD4"/>
        </w:rPr>
        <w:t xml:space="preserve"> because </w:t>
      </w:r>
      <w:r w:rsidR="0048059E" w:rsidRPr="00D3601F">
        <w:rPr>
          <w:rFonts w:eastAsia="Times New Roman"/>
          <w:bCs/>
          <w:color w:val="1F497D"/>
          <w:sz w:val="22"/>
          <w:szCs w:val="24"/>
          <w:u w:color="548DD4"/>
        </w:rPr>
        <w:t>the</w:t>
      </w:r>
      <w:r w:rsidR="00D3601F" w:rsidRPr="00D3601F">
        <w:rPr>
          <w:rFonts w:eastAsia="Times New Roman"/>
          <w:bCs/>
          <w:color w:val="1F497D"/>
          <w:sz w:val="22"/>
          <w:szCs w:val="24"/>
          <w:u w:color="548DD4"/>
        </w:rPr>
        <w:t xml:space="preserve"> unilateral right to classify disputes </w:t>
      </w:r>
      <w:r>
        <w:rPr>
          <w:rFonts w:eastAsia="Times New Roman"/>
          <w:bCs/>
          <w:color w:val="1F497D"/>
          <w:sz w:val="22"/>
          <w:szCs w:val="24"/>
          <w:u w:color="548DD4"/>
        </w:rPr>
        <w:t xml:space="preserve">includes </w:t>
      </w:r>
      <w:r w:rsidR="00D3601F" w:rsidRPr="00D3601F">
        <w:rPr>
          <w:rFonts w:eastAsia="Times New Roman"/>
          <w:bCs/>
          <w:color w:val="1F497D"/>
          <w:sz w:val="22"/>
          <w:szCs w:val="24"/>
          <w:u w:color="548DD4"/>
        </w:rPr>
        <w:t xml:space="preserve">the unilateral right to circumvent </w:t>
      </w:r>
      <w:r w:rsidR="008D53F1">
        <w:rPr>
          <w:rFonts w:eastAsia="Times New Roman"/>
          <w:bCs/>
          <w:color w:val="1F497D"/>
          <w:sz w:val="22"/>
          <w:szCs w:val="24"/>
          <w:u w:color="548DD4"/>
        </w:rPr>
        <w:t>Grievance</w:t>
      </w:r>
      <w:r>
        <w:rPr>
          <w:rFonts w:eastAsia="Times New Roman"/>
          <w:bCs/>
          <w:color w:val="1F497D"/>
          <w:sz w:val="22"/>
          <w:szCs w:val="24"/>
          <w:u w:color="548DD4"/>
        </w:rPr>
        <w:t>/Arbitration, a result that the Court has unambiguously rejected</w:t>
      </w:r>
      <w:r w:rsidR="00D3601F" w:rsidRPr="00D3601F">
        <w:rPr>
          <w:rFonts w:eastAsia="Times New Roman"/>
          <w:bCs/>
          <w:color w:val="1F497D"/>
          <w:sz w:val="22"/>
          <w:szCs w:val="24"/>
          <w:u w:color="548DD4"/>
        </w:rPr>
        <w:t>.</w:t>
      </w:r>
      <w:r w:rsidR="00D3601F">
        <w:rPr>
          <w:rFonts w:eastAsia="Times New Roman"/>
          <w:bCs/>
          <w:color w:val="1F497D"/>
          <w:sz w:val="22"/>
          <w:szCs w:val="24"/>
          <w:u w:color="548DD4"/>
        </w:rPr>
        <w:t xml:space="preserve">  </w:t>
      </w:r>
      <w:r w:rsidR="006A3C2B">
        <w:rPr>
          <w:rFonts w:eastAsia="Times New Roman"/>
          <w:bCs/>
          <w:color w:val="1F497D"/>
          <w:sz w:val="22"/>
          <w:szCs w:val="24"/>
          <w:u w:color="548DD4"/>
        </w:rPr>
        <w:t>G</w:t>
      </w:r>
      <w:r w:rsidR="006A3C2B" w:rsidRPr="00CA2165">
        <w:rPr>
          <w:rFonts w:eastAsia="Times New Roman"/>
          <w:bCs/>
          <w:color w:val="1F497D"/>
          <w:sz w:val="22"/>
          <w:szCs w:val="24"/>
          <w:u w:color="548DD4"/>
        </w:rPr>
        <w:t>rant</w:t>
      </w:r>
      <w:r w:rsidR="006A3C2B">
        <w:rPr>
          <w:rFonts w:eastAsia="Times New Roman"/>
          <w:bCs/>
          <w:color w:val="1F497D"/>
          <w:sz w:val="22"/>
          <w:szCs w:val="24"/>
          <w:u w:color="548DD4"/>
        </w:rPr>
        <w:t xml:space="preserve">ing Management the </w:t>
      </w:r>
      <w:r w:rsidR="006A3C2B" w:rsidRPr="00CA2165">
        <w:rPr>
          <w:rFonts w:eastAsia="Times New Roman"/>
          <w:bCs/>
          <w:color w:val="1F497D"/>
          <w:sz w:val="22"/>
          <w:szCs w:val="24"/>
          <w:u w:color="548DD4"/>
        </w:rPr>
        <w:t xml:space="preserve">sole authority to make initial classification decisions about disputes </w:t>
      </w:r>
      <w:r w:rsidR="006A3C2B">
        <w:rPr>
          <w:rFonts w:eastAsia="Times New Roman"/>
          <w:bCs/>
          <w:color w:val="1F497D"/>
          <w:sz w:val="22"/>
          <w:szCs w:val="24"/>
          <w:u w:color="548DD4"/>
        </w:rPr>
        <w:t xml:space="preserve">creates an undeniable and untenable risk of </w:t>
      </w:r>
      <w:r w:rsidR="006A3C2B" w:rsidRPr="00CA2165">
        <w:rPr>
          <w:rFonts w:eastAsia="Times New Roman"/>
          <w:bCs/>
          <w:color w:val="1F497D"/>
          <w:sz w:val="22"/>
          <w:szCs w:val="24"/>
          <w:u w:color="548DD4"/>
        </w:rPr>
        <w:t xml:space="preserve">excluding some </w:t>
      </w:r>
      <w:r w:rsidR="006A3C2B">
        <w:rPr>
          <w:rFonts w:eastAsia="Times New Roman"/>
          <w:bCs/>
          <w:color w:val="1F497D"/>
          <w:sz w:val="22"/>
          <w:szCs w:val="24"/>
          <w:u w:color="548DD4"/>
        </w:rPr>
        <w:t xml:space="preserve">arbitrable </w:t>
      </w:r>
      <w:r w:rsidR="006A3C2B" w:rsidRPr="00CA2165">
        <w:rPr>
          <w:rFonts w:eastAsia="Times New Roman"/>
          <w:bCs/>
          <w:color w:val="1F497D"/>
          <w:sz w:val="22"/>
          <w:szCs w:val="24"/>
          <w:u w:color="548DD4"/>
        </w:rPr>
        <w:t xml:space="preserve">disputes </w:t>
      </w:r>
      <w:r w:rsidR="006A3C2B">
        <w:rPr>
          <w:rFonts w:eastAsia="Times New Roman"/>
          <w:bCs/>
          <w:color w:val="1F497D"/>
          <w:sz w:val="22"/>
          <w:szCs w:val="24"/>
          <w:u w:color="548DD4"/>
        </w:rPr>
        <w:t>from Grievance/Arbitration</w:t>
      </w:r>
      <w:r w:rsidR="00695CFF">
        <w:rPr>
          <w:rFonts w:eastAsia="Times New Roman"/>
          <w:bCs/>
          <w:color w:val="1F497D"/>
          <w:sz w:val="22"/>
          <w:szCs w:val="24"/>
          <w:u w:color="548DD4"/>
        </w:rPr>
        <w:t>.</w:t>
      </w:r>
    </w:p>
    <w:p w14:paraId="52131426" w14:textId="269601A2" w:rsidR="006A3C2B" w:rsidRDefault="006A3C2B" w:rsidP="006A3C2B">
      <w:pPr>
        <w:spacing w:after="200" w:line="480" w:lineRule="auto"/>
        <w:ind w:left="0" w:firstLine="360"/>
        <w:rPr>
          <w:rFonts w:eastAsia="Times New Roman"/>
          <w:bCs/>
          <w:color w:val="1F497D"/>
          <w:sz w:val="22"/>
          <w:szCs w:val="24"/>
          <w:u w:color="548DD4"/>
        </w:rPr>
      </w:pPr>
      <w:r w:rsidRPr="00CA2165">
        <w:rPr>
          <w:rFonts w:eastAsia="Times New Roman"/>
          <w:bCs/>
          <w:color w:val="1F497D"/>
          <w:sz w:val="22"/>
          <w:szCs w:val="24"/>
          <w:u w:color="548DD4"/>
        </w:rPr>
        <w:t>This is particularly true where</w:t>
      </w:r>
      <w:r>
        <w:rPr>
          <w:rFonts w:eastAsia="Times New Roman"/>
          <w:bCs/>
          <w:color w:val="1F497D"/>
          <w:sz w:val="22"/>
          <w:szCs w:val="24"/>
          <w:u w:color="548DD4"/>
        </w:rPr>
        <w:t>,</w:t>
      </w:r>
      <w:r w:rsidRPr="00CA2165">
        <w:rPr>
          <w:rFonts w:eastAsia="Times New Roman"/>
          <w:bCs/>
          <w:color w:val="1F497D"/>
          <w:sz w:val="22"/>
          <w:szCs w:val="24"/>
          <w:u w:color="548DD4"/>
        </w:rPr>
        <w:t xml:space="preserve"> as in the instant dispute</w:t>
      </w:r>
      <w:r>
        <w:rPr>
          <w:rFonts w:eastAsia="Times New Roman"/>
          <w:bCs/>
          <w:color w:val="1F497D"/>
          <w:sz w:val="22"/>
          <w:szCs w:val="24"/>
          <w:u w:color="548DD4"/>
        </w:rPr>
        <w:t>,</w:t>
      </w:r>
      <w:r w:rsidRPr="00CA2165">
        <w:rPr>
          <w:rFonts w:eastAsia="Times New Roman"/>
          <w:bCs/>
          <w:color w:val="1F497D"/>
          <w:sz w:val="22"/>
          <w:szCs w:val="24"/>
          <w:u w:color="548DD4"/>
        </w:rPr>
        <w:t xml:space="preserve"> there is a likelihood of </w:t>
      </w:r>
      <w:r>
        <w:rPr>
          <w:rFonts w:eastAsia="Times New Roman"/>
          <w:bCs/>
          <w:color w:val="1F497D"/>
          <w:sz w:val="22"/>
          <w:szCs w:val="24"/>
          <w:u w:color="548DD4"/>
        </w:rPr>
        <w:t>“</w:t>
      </w:r>
      <w:r w:rsidRPr="00CA2165">
        <w:rPr>
          <w:rFonts w:eastAsia="Times New Roman"/>
          <w:bCs/>
          <w:color w:val="1F497D"/>
          <w:sz w:val="22"/>
          <w:szCs w:val="24"/>
          <w:u w:color="548DD4"/>
        </w:rPr>
        <w:t>hybrid</w:t>
      </w:r>
      <w:r>
        <w:rPr>
          <w:rFonts w:eastAsia="Times New Roman"/>
          <w:bCs/>
          <w:color w:val="1F497D"/>
          <w:sz w:val="22"/>
          <w:szCs w:val="24"/>
          <w:u w:color="548DD4"/>
        </w:rPr>
        <w:t>”</w:t>
      </w:r>
      <w:r w:rsidRPr="00CA2165">
        <w:rPr>
          <w:rFonts w:eastAsia="Times New Roman"/>
          <w:bCs/>
          <w:color w:val="1F497D"/>
          <w:sz w:val="22"/>
          <w:szCs w:val="24"/>
          <w:u w:color="548DD4"/>
        </w:rPr>
        <w:t xml:space="preserve"> disputes with overlapping substantive boundaries.</w:t>
      </w:r>
      <w:r w:rsidRPr="00CA2165">
        <w:rPr>
          <w:rFonts w:eastAsia="Times New Roman"/>
          <w:bCs/>
          <w:color w:val="1F497D"/>
          <w:sz w:val="22"/>
          <w:szCs w:val="24"/>
          <w:u w:color="548DD4"/>
          <w:vertAlign w:val="superscript"/>
        </w:rPr>
        <w:footnoteReference w:id="16"/>
      </w:r>
      <w:r>
        <w:rPr>
          <w:rFonts w:eastAsia="Times New Roman"/>
          <w:bCs/>
          <w:color w:val="1F497D"/>
          <w:sz w:val="22"/>
          <w:szCs w:val="24"/>
          <w:u w:color="548DD4"/>
        </w:rPr>
        <w:t xml:space="preserve">  </w:t>
      </w:r>
      <w:r w:rsidRPr="00D3601F">
        <w:rPr>
          <w:rFonts w:eastAsia="Times New Roman"/>
          <w:bCs/>
          <w:color w:val="1F497D"/>
          <w:sz w:val="22"/>
          <w:szCs w:val="24"/>
          <w:u w:color="548DD4"/>
        </w:rPr>
        <w:t xml:space="preserve">The dual status of the House Offices (employees/students) creates an </w:t>
      </w:r>
      <w:r w:rsidRPr="00D3601F">
        <w:rPr>
          <w:rFonts w:eastAsia="Times New Roman"/>
          <w:b/>
          <w:bCs/>
          <w:i/>
          <w:color w:val="1F497D"/>
          <w:sz w:val="22"/>
          <w:szCs w:val="24"/>
          <w:u w:color="548DD4"/>
        </w:rPr>
        <w:t>employment</w:t>
      </w:r>
      <w:r w:rsidRPr="00D3601F">
        <w:rPr>
          <w:rFonts w:eastAsia="Times New Roman"/>
          <w:bCs/>
          <w:color w:val="1F497D"/>
          <w:sz w:val="22"/>
          <w:szCs w:val="24"/>
          <w:u w:color="548DD4"/>
        </w:rPr>
        <w:t xml:space="preserve"> relationship and a </w:t>
      </w:r>
      <w:r w:rsidRPr="00D3601F">
        <w:rPr>
          <w:rFonts w:eastAsia="Times New Roman"/>
          <w:b/>
          <w:bCs/>
          <w:i/>
          <w:color w:val="1F497D"/>
          <w:sz w:val="22"/>
          <w:szCs w:val="24"/>
          <w:u w:color="548DD4"/>
        </w:rPr>
        <w:t>student/teache</w:t>
      </w:r>
      <w:r w:rsidRPr="00D3601F">
        <w:rPr>
          <w:rFonts w:eastAsia="Times New Roman"/>
          <w:bCs/>
          <w:color w:val="1F497D"/>
          <w:sz w:val="22"/>
          <w:szCs w:val="24"/>
          <w:u w:color="548DD4"/>
        </w:rPr>
        <w:t xml:space="preserve">r relationship. </w:t>
      </w:r>
      <w:r>
        <w:rPr>
          <w:rFonts w:eastAsia="Times New Roman"/>
          <w:bCs/>
          <w:color w:val="1F497D"/>
          <w:sz w:val="22"/>
          <w:szCs w:val="24"/>
          <w:u w:color="548DD4"/>
        </w:rPr>
        <w:t xml:space="preserve"> </w:t>
      </w:r>
      <w:r w:rsidRPr="00D3601F">
        <w:rPr>
          <w:rFonts w:eastAsia="Times New Roman"/>
          <w:bCs/>
          <w:color w:val="1F497D"/>
          <w:sz w:val="22"/>
          <w:szCs w:val="24"/>
          <w:u w:color="548DD4"/>
        </w:rPr>
        <w:t>Con</w:t>
      </w:r>
      <w:r w:rsidR="00695CFF">
        <w:rPr>
          <w:rFonts w:eastAsia="Times New Roman"/>
          <w:bCs/>
          <w:color w:val="1F497D"/>
          <w:sz w:val="22"/>
          <w:szCs w:val="24"/>
          <w:u w:color="548DD4"/>
        </w:rPr>
        <w:t>sequently, some disputes in</w:t>
      </w:r>
      <w:r w:rsidRPr="00D3601F">
        <w:rPr>
          <w:rFonts w:eastAsia="Times New Roman"/>
          <w:bCs/>
          <w:color w:val="1F497D"/>
          <w:sz w:val="22"/>
          <w:szCs w:val="24"/>
          <w:u w:color="548DD4"/>
        </w:rPr>
        <w:t xml:space="preserve"> </w:t>
      </w:r>
      <w:r>
        <w:rPr>
          <w:rFonts w:eastAsia="Times New Roman"/>
          <w:bCs/>
          <w:color w:val="1F497D"/>
          <w:sz w:val="22"/>
          <w:szCs w:val="24"/>
          <w:u w:color="548DD4"/>
        </w:rPr>
        <w:t xml:space="preserve">the academic, professional, or employment realm </w:t>
      </w:r>
      <w:r w:rsidRPr="00D3601F">
        <w:rPr>
          <w:rFonts w:eastAsia="Times New Roman"/>
          <w:bCs/>
          <w:color w:val="1F497D"/>
          <w:sz w:val="22"/>
          <w:szCs w:val="24"/>
          <w:u w:color="548DD4"/>
        </w:rPr>
        <w:t xml:space="preserve">will fall </w:t>
      </w:r>
      <w:r w:rsidRPr="0059620A">
        <w:rPr>
          <w:rFonts w:eastAsia="Times New Roman"/>
          <w:b/>
          <w:bCs/>
          <w:i/>
          <w:color w:val="1F497D"/>
          <w:sz w:val="22"/>
          <w:szCs w:val="24"/>
          <w:u w:color="548DD4"/>
        </w:rPr>
        <w:t>squarely within</w:t>
      </w:r>
      <w:r w:rsidR="0059620A">
        <w:rPr>
          <w:rFonts w:eastAsia="Times New Roman"/>
          <w:bCs/>
          <w:color w:val="1F497D"/>
          <w:sz w:val="22"/>
          <w:szCs w:val="24"/>
          <w:u w:color="548DD4"/>
        </w:rPr>
        <w:t xml:space="preserve"> the boundaries </w:t>
      </w:r>
      <w:r w:rsidRPr="00D3601F">
        <w:rPr>
          <w:rFonts w:eastAsia="Times New Roman"/>
          <w:bCs/>
          <w:color w:val="1F497D"/>
          <w:sz w:val="22"/>
          <w:szCs w:val="24"/>
          <w:u w:color="548DD4"/>
        </w:rPr>
        <w:t xml:space="preserve">of </w:t>
      </w:r>
      <w:r w:rsidR="0059620A">
        <w:rPr>
          <w:rFonts w:eastAsia="Times New Roman"/>
          <w:bCs/>
          <w:color w:val="1F497D"/>
          <w:sz w:val="22"/>
          <w:szCs w:val="24"/>
          <w:u w:color="548DD4"/>
        </w:rPr>
        <w:t>the proper class without overflow</w:t>
      </w:r>
      <w:r>
        <w:rPr>
          <w:rFonts w:eastAsia="Times New Roman"/>
          <w:bCs/>
          <w:color w:val="1F497D"/>
          <w:sz w:val="22"/>
          <w:szCs w:val="24"/>
          <w:u w:color="548DD4"/>
        </w:rPr>
        <w:t xml:space="preserve">.  Other disputes will, however, </w:t>
      </w:r>
      <w:r w:rsidRPr="00D3601F">
        <w:rPr>
          <w:rFonts w:eastAsia="Times New Roman"/>
          <w:bCs/>
          <w:color w:val="1F497D"/>
          <w:sz w:val="22"/>
          <w:szCs w:val="24"/>
          <w:u w:color="548DD4"/>
        </w:rPr>
        <w:t xml:space="preserve">straddle the </w:t>
      </w:r>
      <w:r>
        <w:rPr>
          <w:rFonts w:eastAsia="Times New Roman"/>
          <w:bCs/>
          <w:color w:val="1F497D"/>
          <w:sz w:val="22"/>
          <w:szCs w:val="24"/>
          <w:u w:color="548DD4"/>
        </w:rPr>
        <w:t xml:space="preserve">perimeters of two </w:t>
      </w:r>
      <w:r w:rsidR="0059620A">
        <w:rPr>
          <w:rFonts w:eastAsia="Times New Roman"/>
          <w:bCs/>
          <w:color w:val="1F497D"/>
          <w:sz w:val="22"/>
          <w:szCs w:val="24"/>
          <w:u w:color="548DD4"/>
        </w:rPr>
        <w:t xml:space="preserve">or more of those classes of disputes, smudging their boundaries, </w:t>
      </w:r>
      <w:r>
        <w:rPr>
          <w:rFonts w:eastAsia="Times New Roman"/>
          <w:bCs/>
          <w:color w:val="1F497D"/>
          <w:sz w:val="22"/>
          <w:szCs w:val="24"/>
          <w:u w:color="548DD4"/>
        </w:rPr>
        <w:t xml:space="preserve">confounding </w:t>
      </w:r>
      <w:r w:rsidR="0059620A">
        <w:rPr>
          <w:rFonts w:eastAsia="Times New Roman"/>
          <w:bCs/>
          <w:color w:val="1F497D"/>
          <w:sz w:val="22"/>
          <w:szCs w:val="24"/>
          <w:u w:color="548DD4"/>
        </w:rPr>
        <w:t xml:space="preserve">initial classifications, </w:t>
      </w:r>
      <w:r>
        <w:rPr>
          <w:rFonts w:eastAsia="Times New Roman"/>
          <w:bCs/>
          <w:color w:val="1F497D"/>
          <w:sz w:val="22"/>
          <w:szCs w:val="24"/>
          <w:u w:color="548DD4"/>
        </w:rPr>
        <w:t>and heightening risk</w:t>
      </w:r>
      <w:r w:rsidR="0059620A">
        <w:rPr>
          <w:rFonts w:eastAsia="Times New Roman"/>
          <w:bCs/>
          <w:color w:val="1F497D"/>
          <w:sz w:val="22"/>
          <w:szCs w:val="24"/>
          <w:u w:color="548DD4"/>
        </w:rPr>
        <w:t>s</w:t>
      </w:r>
      <w:r>
        <w:rPr>
          <w:rFonts w:eastAsia="Times New Roman"/>
          <w:bCs/>
          <w:color w:val="1F497D"/>
          <w:sz w:val="22"/>
          <w:szCs w:val="24"/>
          <w:u w:color="548DD4"/>
        </w:rPr>
        <w:t xml:space="preserve"> of excluding otherwise arbitrable disputes from Grievance/Arbitration.</w:t>
      </w:r>
    </w:p>
    <w:p w14:paraId="57B30260" w14:textId="141D5B78" w:rsidR="006A3C2B" w:rsidRDefault="00E209C9" w:rsidP="00190B22">
      <w:pPr>
        <w:spacing w:line="480" w:lineRule="auto"/>
        <w:ind w:left="0" w:firstLine="360"/>
        <w:rPr>
          <w:rFonts w:eastAsia="Times New Roman"/>
          <w:bCs/>
          <w:color w:val="1F497D"/>
          <w:sz w:val="22"/>
          <w:szCs w:val="24"/>
          <w:u w:color="548DD4"/>
        </w:rPr>
      </w:pPr>
      <w:r>
        <w:rPr>
          <w:rFonts w:eastAsia="Times New Roman"/>
          <w:bCs/>
          <w:color w:val="1F497D"/>
          <w:sz w:val="22"/>
          <w:szCs w:val="24"/>
          <w:u w:color="548DD4"/>
        </w:rPr>
        <w:t xml:space="preserve">Therefore, </w:t>
      </w:r>
      <w:r w:rsidRPr="0059620A">
        <w:rPr>
          <w:rFonts w:eastAsia="Times New Roman"/>
          <w:b/>
          <w:bCs/>
          <w:i/>
          <w:color w:val="1F497D"/>
          <w:sz w:val="22"/>
          <w:szCs w:val="24"/>
          <w:u w:color="548DD4"/>
        </w:rPr>
        <w:t>interpretive efforts</w:t>
      </w:r>
      <w:r>
        <w:rPr>
          <w:rFonts w:eastAsia="Times New Roman"/>
          <w:bCs/>
          <w:color w:val="1F497D"/>
          <w:sz w:val="22"/>
          <w:szCs w:val="24"/>
          <w:u w:color="548DD4"/>
        </w:rPr>
        <w:t xml:space="preserve"> to </w:t>
      </w:r>
      <w:r w:rsidR="00C14F27">
        <w:rPr>
          <w:rFonts w:eastAsia="Times New Roman"/>
          <w:bCs/>
          <w:color w:val="1F497D"/>
          <w:sz w:val="22"/>
          <w:szCs w:val="24"/>
          <w:u w:color="548DD4"/>
        </w:rPr>
        <w:t xml:space="preserve">exclude the Union </w:t>
      </w:r>
      <w:r w:rsidR="00CA2165" w:rsidRPr="00CA2165">
        <w:rPr>
          <w:rFonts w:eastAsia="Times New Roman"/>
          <w:bCs/>
          <w:color w:val="1F497D"/>
          <w:sz w:val="22"/>
          <w:szCs w:val="24"/>
          <w:u w:color="548DD4"/>
        </w:rPr>
        <w:t xml:space="preserve">from </w:t>
      </w:r>
      <w:r>
        <w:rPr>
          <w:rFonts w:eastAsia="Times New Roman"/>
          <w:bCs/>
          <w:color w:val="1F497D"/>
          <w:sz w:val="22"/>
          <w:szCs w:val="24"/>
          <w:u w:color="548DD4"/>
        </w:rPr>
        <w:t xml:space="preserve">the decisional process of initially classifying </w:t>
      </w:r>
      <w:r w:rsidR="00C14F27">
        <w:rPr>
          <w:rFonts w:eastAsia="Times New Roman"/>
          <w:bCs/>
          <w:color w:val="1F497D"/>
          <w:sz w:val="22"/>
          <w:szCs w:val="24"/>
          <w:u w:color="548DD4"/>
        </w:rPr>
        <w:t>disputes</w:t>
      </w:r>
      <w:r>
        <w:rPr>
          <w:rFonts w:eastAsia="Times New Roman"/>
          <w:bCs/>
          <w:color w:val="1F497D"/>
          <w:sz w:val="22"/>
          <w:szCs w:val="24"/>
          <w:u w:color="548DD4"/>
        </w:rPr>
        <w:t xml:space="preserve"> are unavailing, absent explicit </w:t>
      </w:r>
      <w:r w:rsidR="0059620A">
        <w:rPr>
          <w:rFonts w:eastAsia="Times New Roman"/>
          <w:bCs/>
          <w:color w:val="1F497D"/>
          <w:sz w:val="22"/>
          <w:szCs w:val="24"/>
          <w:u w:color="548DD4"/>
        </w:rPr>
        <w:t xml:space="preserve">contractual language </w:t>
      </w:r>
      <w:r w:rsidR="006A3C2B">
        <w:rPr>
          <w:rFonts w:eastAsia="Times New Roman"/>
          <w:bCs/>
          <w:color w:val="1F497D"/>
          <w:sz w:val="22"/>
          <w:szCs w:val="24"/>
          <w:u w:color="548DD4"/>
        </w:rPr>
        <w:t>to effect that result.  A</w:t>
      </w:r>
      <w:r w:rsidR="00C14F27">
        <w:rPr>
          <w:rFonts w:eastAsia="Times New Roman"/>
          <w:bCs/>
          <w:color w:val="1F497D"/>
          <w:sz w:val="22"/>
          <w:szCs w:val="24"/>
          <w:u w:color="548DD4"/>
        </w:rPr>
        <w:t>s the Union</w:t>
      </w:r>
      <w:r w:rsidR="001F5F78">
        <w:rPr>
          <w:rFonts w:eastAsia="Times New Roman"/>
          <w:bCs/>
          <w:color w:val="1F497D"/>
          <w:sz w:val="22"/>
          <w:szCs w:val="24"/>
          <w:u w:color="548DD4"/>
        </w:rPr>
        <w:t xml:space="preserve"> correctly observes in its Post-hearing Brief: Depriving the Union of </w:t>
      </w:r>
      <w:r w:rsidR="00CA2165" w:rsidRPr="00CA2165">
        <w:rPr>
          <w:rFonts w:eastAsia="Times New Roman"/>
          <w:bCs/>
          <w:color w:val="1F497D"/>
          <w:sz w:val="22"/>
          <w:szCs w:val="24"/>
          <w:u w:color="548DD4"/>
        </w:rPr>
        <w:t xml:space="preserve">active </w:t>
      </w:r>
      <w:r w:rsidR="00C14F27">
        <w:rPr>
          <w:rFonts w:eastAsia="Times New Roman"/>
          <w:bCs/>
          <w:color w:val="1F497D"/>
          <w:sz w:val="22"/>
          <w:szCs w:val="24"/>
          <w:u w:color="548DD4"/>
        </w:rPr>
        <w:t>participation i</w:t>
      </w:r>
      <w:r w:rsidR="00CA2165" w:rsidRPr="00CA2165">
        <w:rPr>
          <w:rFonts w:eastAsia="Times New Roman"/>
          <w:bCs/>
          <w:color w:val="1F497D"/>
          <w:sz w:val="22"/>
          <w:szCs w:val="24"/>
          <w:u w:color="548DD4"/>
        </w:rPr>
        <w:t xml:space="preserve">n initial </w:t>
      </w:r>
      <w:r w:rsidR="00CA2165" w:rsidRPr="00CA2165">
        <w:rPr>
          <w:rFonts w:eastAsia="Times New Roman"/>
          <w:bCs/>
          <w:color w:val="1F497D"/>
          <w:sz w:val="22"/>
          <w:szCs w:val="24"/>
          <w:u w:color="548DD4"/>
        </w:rPr>
        <w:lastRenderedPageBreak/>
        <w:t>classification</w:t>
      </w:r>
      <w:r w:rsidR="00C14F27">
        <w:rPr>
          <w:rFonts w:eastAsia="Times New Roman"/>
          <w:bCs/>
          <w:color w:val="1F497D"/>
          <w:sz w:val="22"/>
          <w:szCs w:val="24"/>
          <w:u w:color="548DD4"/>
        </w:rPr>
        <w:t>s of disputes</w:t>
      </w:r>
      <w:r w:rsidR="001F5F78">
        <w:rPr>
          <w:rFonts w:eastAsia="Times New Roman"/>
          <w:bCs/>
          <w:color w:val="1F497D"/>
          <w:sz w:val="22"/>
          <w:szCs w:val="24"/>
          <w:u w:color="548DD4"/>
        </w:rPr>
        <w:t xml:space="preserve"> effectively relegates it </w:t>
      </w:r>
      <w:r w:rsidR="006A3C2B">
        <w:rPr>
          <w:rFonts w:eastAsia="Times New Roman"/>
          <w:bCs/>
          <w:color w:val="1F497D"/>
          <w:sz w:val="22"/>
          <w:szCs w:val="24"/>
          <w:u w:color="548DD4"/>
        </w:rPr>
        <w:t xml:space="preserve">to </w:t>
      </w:r>
      <w:r w:rsidR="001F5F78">
        <w:rPr>
          <w:rFonts w:eastAsia="Times New Roman"/>
          <w:bCs/>
          <w:color w:val="1F497D"/>
          <w:sz w:val="22"/>
          <w:szCs w:val="24"/>
          <w:u w:color="548DD4"/>
        </w:rPr>
        <w:t xml:space="preserve">accept the University’s </w:t>
      </w:r>
      <w:r w:rsidR="00CA2165" w:rsidRPr="001F5F78">
        <w:rPr>
          <w:rFonts w:eastAsia="Times New Roman"/>
          <w:b/>
          <w:bCs/>
          <w:i/>
          <w:color w:val="1F497D"/>
          <w:sz w:val="22"/>
          <w:szCs w:val="24"/>
          <w:u w:color="548DD4"/>
        </w:rPr>
        <w:t xml:space="preserve">accusations </w:t>
      </w:r>
      <w:r w:rsidR="00CA2165" w:rsidRPr="00CA2165">
        <w:rPr>
          <w:rFonts w:eastAsia="Times New Roman"/>
          <w:bCs/>
          <w:color w:val="1F497D"/>
          <w:sz w:val="22"/>
          <w:szCs w:val="24"/>
          <w:u w:color="548DD4"/>
        </w:rPr>
        <w:t>against Hous</w:t>
      </w:r>
      <w:r w:rsidR="000C496E">
        <w:rPr>
          <w:rFonts w:eastAsia="Times New Roman"/>
          <w:bCs/>
          <w:color w:val="1F497D"/>
          <w:sz w:val="22"/>
          <w:szCs w:val="24"/>
          <w:u w:color="548DD4"/>
        </w:rPr>
        <w:t xml:space="preserve">e Officers and </w:t>
      </w:r>
      <w:r w:rsidR="006A3C2B">
        <w:rPr>
          <w:rFonts w:eastAsia="Times New Roman"/>
          <w:bCs/>
          <w:color w:val="1F497D"/>
          <w:sz w:val="22"/>
          <w:szCs w:val="24"/>
          <w:u w:color="548DD4"/>
        </w:rPr>
        <w:t xml:space="preserve">likely </w:t>
      </w:r>
      <w:r w:rsidR="000C496E">
        <w:rPr>
          <w:rFonts w:eastAsia="Times New Roman"/>
          <w:bCs/>
          <w:color w:val="1F497D"/>
          <w:sz w:val="22"/>
          <w:szCs w:val="24"/>
          <w:u w:color="548DD4"/>
        </w:rPr>
        <w:t>undermin</w:t>
      </w:r>
      <w:r w:rsidR="006A3C2B">
        <w:rPr>
          <w:rFonts w:eastAsia="Times New Roman"/>
          <w:bCs/>
          <w:color w:val="1F497D"/>
          <w:sz w:val="22"/>
          <w:szCs w:val="24"/>
          <w:u w:color="548DD4"/>
        </w:rPr>
        <w:t>es</w:t>
      </w:r>
      <w:r w:rsidR="000C496E">
        <w:rPr>
          <w:rFonts w:eastAsia="Times New Roman"/>
          <w:bCs/>
          <w:color w:val="1F497D"/>
          <w:sz w:val="22"/>
          <w:szCs w:val="24"/>
          <w:u w:color="548DD4"/>
        </w:rPr>
        <w:t xml:space="preserve"> </w:t>
      </w:r>
      <w:r w:rsidR="006A3C2B">
        <w:rPr>
          <w:rFonts w:eastAsia="Times New Roman"/>
          <w:bCs/>
          <w:color w:val="1F497D"/>
          <w:sz w:val="22"/>
          <w:szCs w:val="24"/>
          <w:u w:color="548DD4"/>
        </w:rPr>
        <w:t xml:space="preserve">the Union’s </w:t>
      </w:r>
      <w:r w:rsidR="000C496E">
        <w:rPr>
          <w:rFonts w:eastAsia="Times New Roman"/>
          <w:bCs/>
          <w:color w:val="1F497D"/>
          <w:sz w:val="22"/>
          <w:szCs w:val="24"/>
          <w:u w:color="548DD4"/>
        </w:rPr>
        <w:t xml:space="preserve">role to </w:t>
      </w:r>
      <w:r w:rsidR="006A3C2B">
        <w:rPr>
          <w:rFonts w:eastAsia="Times New Roman"/>
          <w:bCs/>
          <w:color w:val="1F497D"/>
          <w:sz w:val="22"/>
          <w:szCs w:val="24"/>
          <w:u w:color="548DD4"/>
        </w:rPr>
        <w:t>represent House Officers.</w:t>
      </w:r>
    </w:p>
    <w:p w14:paraId="5F2EE115" w14:textId="5CEDA9E8" w:rsidR="0059620A" w:rsidRDefault="0059620A" w:rsidP="00190B22">
      <w:pPr>
        <w:spacing w:line="480" w:lineRule="auto"/>
        <w:ind w:left="0" w:firstLine="360"/>
        <w:jc w:val="center"/>
        <w:rPr>
          <w:rFonts w:eastAsia="Times New Roman"/>
          <w:b/>
          <w:bCs/>
          <w:color w:val="1F497D"/>
          <w:sz w:val="22"/>
          <w:szCs w:val="24"/>
          <w:u w:color="548DD4"/>
        </w:rPr>
      </w:pPr>
      <w:r>
        <w:rPr>
          <w:rFonts w:eastAsia="Times New Roman"/>
          <w:b/>
          <w:bCs/>
          <w:color w:val="1F497D"/>
          <w:sz w:val="22"/>
          <w:szCs w:val="24"/>
          <w:u w:color="548DD4"/>
        </w:rPr>
        <w:t>3.</w:t>
      </w:r>
      <w:r>
        <w:rPr>
          <w:rFonts w:eastAsia="Times New Roman"/>
          <w:b/>
          <w:bCs/>
          <w:color w:val="1F497D"/>
          <w:sz w:val="22"/>
          <w:szCs w:val="24"/>
          <w:u w:color="548DD4"/>
        </w:rPr>
        <w:tab/>
      </w:r>
      <w:r w:rsidRPr="0059620A">
        <w:rPr>
          <w:rFonts w:eastAsia="Times New Roman"/>
          <w:b/>
          <w:bCs/>
          <w:color w:val="1F497D"/>
          <w:sz w:val="22"/>
          <w:szCs w:val="24"/>
          <w:u w:color="548DD4"/>
        </w:rPr>
        <w:t>Impact of Article XIX, Section A</w:t>
      </w:r>
      <w:r>
        <w:rPr>
          <w:rFonts w:eastAsia="Times New Roman"/>
          <w:b/>
          <w:bCs/>
          <w:color w:val="1F497D"/>
          <w:sz w:val="22"/>
          <w:szCs w:val="24"/>
          <w:u w:color="548DD4"/>
        </w:rPr>
        <w:t xml:space="preserve"> (</w:t>
      </w:r>
      <w:r w:rsidRPr="0059620A">
        <w:rPr>
          <w:rFonts w:eastAsia="Times New Roman"/>
          <w:b/>
          <w:bCs/>
          <w:color w:val="1F497D"/>
          <w:sz w:val="22"/>
          <w:szCs w:val="24"/>
          <w:u w:color="548DD4"/>
        </w:rPr>
        <w:t>Definition of Grievance</w:t>
      </w:r>
      <w:r>
        <w:rPr>
          <w:rFonts w:eastAsia="Times New Roman"/>
          <w:b/>
          <w:bCs/>
          <w:color w:val="1F497D"/>
          <w:sz w:val="22"/>
          <w:szCs w:val="24"/>
          <w:u w:color="548DD4"/>
        </w:rPr>
        <w:t>) (Para 150)</w:t>
      </w:r>
    </w:p>
    <w:p w14:paraId="745A8000" w14:textId="1EE60C4A" w:rsidR="002800A9" w:rsidRDefault="0059620A" w:rsidP="00190B22">
      <w:pPr>
        <w:spacing w:line="480" w:lineRule="auto"/>
        <w:ind w:left="0" w:firstLine="360"/>
        <w:rPr>
          <w:rFonts w:eastAsia="Times New Roman"/>
          <w:bCs/>
          <w:color w:val="1F497D"/>
          <w:sz w:val="22"/>
          <w:szCs w:val="24"/>
          <w:u w:color="548DD4"/>
        </w:rPr>
      </w:pPr>
      <w:r>
        <w:rPr>
          <w:rFonts w:eastAsia="Times New Roman"/>
          <w:b/>
          <w:bCs/>
          <w:color w:val="1F497D"/>
          <w:sz w:val="22"/>
          <w:szCs w:val="24"/>
          <w:u w:color="548DD4"/>
        </w:rPr>
        <w:tab/>
      </w:r>
      <w:r w:rsidRPr="0059620A">
        <w:rPr>
          <w:rFonts w:eastAsia="Times New Roman"/>
          <w:bCs/>
          <w:color w:val="1F497D"/>
          <w:sz w:val="22"/>
          <w:szCs w:val="24"/>
          <w:u w:color="548DD4"/>
        </w:rPr>
        <w:t>This contractual provision defines a grievance in relevant part as</w:t>
      </w:r>
      <w:r w:rsidR="000B2B81">
        <w:rPr>
          <w:rFonts w:eastAsia="Times New Roman"/>
          <w:bCs/>
          <w:color w:val="1F497D"/>
          <w:sz w:val="22"/>
          <w:szCs w:val="24"/>
          <w:u w:color="548DD4"/>
        </w:rPr>
        <w:t>:</w:t>
      </w:r>
      <w:r w:rsidRPr="0059620A">
        <w:rPr>
          <w:rFonts w:eastAsia="Times New Roman"/>
          <w:bCs/>
          <w:color w:val="1F497D"/>
          <w:sz w:val="22"/>
          <w:szCs w:val="24"/>
          <w:u w:color="548DD4"/>
        </w:rPr>
        <w:t xml:space="preserve"> “[</w:t>
      </w:r>
      <w:proofErr w:type="gramStart"/>
      <w:r w:rsidRPr="0059620A">
        <w:rPr>
          <w:rFonts w:eastAsia="Times New Roman"/>
          <w:bCs/>
          <w:color w:val="1F497D"/>
          <w:sz w:val="22"/>
          <w:szCs w:val="24"/>
          <w:u w:color="548DD4"/>
        </w:rPr>
        <w:t>T</w:t>
      </w:r>
      <w:r w:rsidR="00AD5ADF">
        <w:rPr>
          <w:rFonts w:eastAsia="Times New Roman"/>
          <w:bCs/>
          <w:color w:val="1F497D"/>
          <w:sz w:val="22"/>
          <w:szCs w:val="24"/>
          <w:u w:color="548DD4"/>
        </w:rPr>
        <w:t>]he</w:t>
      </w:r>
      <w:proofErr w:type="gramEnd"/>
      <w:r w:rsidR="00AD5ADF">
        <w:rPr>
          <w:rFonts w:eastAsia="Times New Roman"/>
          <w:bCs/>
          <w:color w:val="1F497D"/>
          <w:sz w:val="22"/>
          <w:szCs w:val="24"/>
          <w:u w:color="548DD4"/>
        </w:rPr>
        <w:t xml:space="preserve"> </w:t>
      </w:r>
      <w:r w:rsidR="000B2B81">
        <w:rPr>
          <w:rFonts w:eastAsia="Times New Roman"/>
          <w:bCs/>
          <w:color w:val="1F497D"/>
          <w:sz w:val="22"/>
          <w:szCs w:val="24"/>
          <w:u w:color="548DD4"/>
        </w:rPr>
        <w:t>interpretation or</w:t>
      </w:r>
      <w:r w:rsidRPr="0059620A">
        <w:rPr>
          <w:rFonts w:eastAsia="Times New Roman"/>
          <w:bCs/>
          <w:color w:val="1F497D"/>
          <w:sz w:val="22"/>
          <w:szCs w:val="24"/>
          <w:u w:color="548DD4"/>
        </w:rPr>
        <w:t xml:space="preserve"> application of the provisions of this Agreement. . . .</w:t>
      </w:r>
      <w:r>
        <w:rPr>
          <w:rFonts w:eastAsia="Times New Roman"/>
          <w:bCs/>
          <w:color w:val="1F497D"/>
          <w:sz w:val="22"/>
          <w:szCs w:val="24"/>
          <w:u w:color="548DD4"/>
        </w:rPr>
        <w:t>”</w:t>
      </w:r>
      <w:r>
        <w:rPr>
          <w:rStyle w:val="FootnoteReference"/>
          <w:rFonts w:eastAsia="Times New Roman"/>
          <w:bCs/>
          <w:color w:val="1F497D"/>
          <w:sz w:val="22"/>
          <w:szCs w:val="24"/>
          <w:u w:color="548DD4"/>
        </w:rPr>
        <w:footnoteReference w:id="17"/>
      </w:r>
      <w:r w:rsidR="000B2B81">
        <w:rPr>
          <w:rFonts w:eastAsia="Times New Roman"/>
          <w:bCs/>
          <w:color w:val="1F497D"/>
          <w:sz w:val="22"/>
          <w:szCs w:val="24"/>
          <w:u w:color="548DD4"/>
        </w:rPr>
        <w:t xml:space="preserve">   </w:t>
      </w:r>
      <w:r w:rsidR="002C0A9B" w:rsidRPr="002C0A9B">
        <w:rPr>
          <w:rFonts w:eastAsia="Times New Roman"/>
          <w:bCs/>
          <w:i/>
          <w:color w:val="1F497D"/>
          <w:sz w:val="22"/>
          <w:szCs w:val="24"/>
          <w:u w:color="548DD4"/>
        </w:rPr>
        <w:t>American Manufacturing</w:t>
      </w:r>
      <w:r w:rsidR="008D53F1">
        <w:rPr>
          <w:rStyle w:val="FootnoteReference"/>
          <w:rFonts w:eastAsia="Times New Roman"/>
          <w:bCs/>
          <w:i/>
          <w:color w:val="1F497D"/>
          <w:sz w:val="22"/>
          <w:szCs w:val="24"/>
          <w:u w:color="548DD4"/>
        </w:rPr>
        <w:footnoteReference w:id="18"/>
      </w:r>
      <w:r w:rsidR="002C0A9B">
        <w:rPr>
          <w:rFonts w:eastAsia="Times New Roman"/>
          <w:bCs/>
          <w:color w:val="1F497D"/>
          <w:sz w:val="22"/>
          <w:szCs w:val="24"/>
          <w:u w:color="548DD4"/>
        </w:rPr>
        <w:t xml:space="preserve">addressed the same or very similar </w:t>
      </w:r>
      <w:r w:rsidR="000A321D">
        <w:rPr>
          <w:rFonts w:eastAsia="Times New Roman"/>
          <w:bCs/>
          <w:color w:val="1F497D"/>
          <w:sz w:val="22"/>
          <w:szCs w:val="24"/>
          <w:u w:color="548DD4"/>
        </w:rPr>
        <w:t>language in the litigants’</w:t>
      </w:r>
      <w:r w:rsidR="00996B91">
        <w:rPr>
          <w:rFonts w:eastAsia="Times New Roman"/>
          <w:bCs/>
          <w:color w:val="1F497D"/>
          <w:sz w:val="22"/>
          <w:szCs w:val="24"/>
          <w:u w:color="548DD4"/>
        </w:rPr>
        <w:t xml:space="preserve"> arbitration clause</w:t>
      </w:r>
      <w:r w:rsidR="000A321D">
        <w:rPr>
          <w:rFonts w:eastAsia="Times New Roman"/>
          <w:bCs/>
          <w:color w:val="1F497D"/>
          <w:sz w:val="22"/>
          <w:szCs w:val="24"/>
          <w:u w:color="548DD4"/>
        </w:rPr>
        <w:t>.</w:t>
      </w:r>
      <w:r w:rsidR="00996B91">
        <w:rPr>
          <w:rStyle w:val="FootnoteReference"/>
          <w:rFonts w:eastAsia="Times New Roman"/>
          <w:bCs/>
          <w:color w:val="1F497D"/>
          <w:sz w:val="22"/>
          <w:szCs w:val="24"/>
          <w:u w:color="548DD4"/>
        </w:rPr>
        <w:footnoteReference w:id="19"/>
      </w:r>
      <w:r w:rsidR="000A321D">
        <w:rPr>
          <w:rFonts w:eastAsia="Times New Roman"/>
          <w:bCs/>
          <w:color w:val="1F497D"/>
          <w:sz w:val="22"/>
          <w:szCs w:val="24"/>
          <w:u w:color="548DD4"/>
        </w:rPr>
        <w:t xml:space="preserve">  Rejecting the S</w:t>
      </w:r>
      <w:r w:rsidR="00991E3E">
        <w:rPr>
          <w:rFonts w:eastAsia="Times New Roman"/>
          <w:bCs/>
          <w:color w:val="1F497D"/>
          <w:sz w:val="22"/>
          <w:szCs w:val="24"/>
          <w:u w:color="548DD4"/>
        </w:rPr>
        <w:t>ixth Circuit’s</w:t>
      </w:r>
      <w:r w:rsidR="000A321D">
        <w:rPr>
          <w:rFonts w:eastAsia="Times New Roman"/>
          <w:bCs/>
          <w:color w:val="1F497D"/>
          <w:sz w:val="22"/>
          <w:szCs w:val="24"/>
          <w:u w:color="548DD4"/>
        </w:rPr>
        <w:t xml:space="preserve"> denouncement of “frivolous” claims, the Court </w:t>
      </w:r>
      <w:r w:rsidR="00996B91">
        <w:rPr>
          <w:rFonts w:eastAsia="Times New Roman"/>
          <w:bCs/>
          <w:color w:val="1F497D"/>
          <w:sz w:val="22"/>
          <w:szCs w:val="24"/>
          <w:u w:color="548DD4"/>
        </w:rPr>
        <w:t xml:space="preserve">held </w:t>
      </w:r>
      <w:r w:rsidR="00991E3E">
        <w:rPr>
          <w:rFonts w:eastAsia="Times New Roman"/>
          <w:bCs/>
          <w:color w:val="1F497D"/>
          <w:sz w:val="22"/>
          <w:szCs w:val="24"/>
          <w:u w:color="548DD4"/>
        </w:rPr>
        <w:t xml:space="preserve">that </w:t>
      </w:r>
      <w:r w:rsidR="00996B91">
        <w:rPr>
          <w:rFonts w:eastAsia="Times New Roman"/>
          <w:bCs/>
          <w:color w:val="1F497D"/>
          <w:sz w:val="22"/>
          <w:szCs w:val="24"/>
          <w:u w:color="548DD4"/>
        </w:rPr>
        <w:t>one could reasonably</w:t>
      </w:r>
      <w:r w:rsidR="00991E3E">
        <w:rPr>
          <w:rFonts w:eastAsia="Times New Roman"/>
          <w:bCs/>
          <w:color w:val="1F497D"/>
          <w:sz w:val="22"/>
          <w:szCs w:val="24"/>
          <w:u w:color="548DD4"/>
        </w:rPr>
        <w:t xml:space="preserve"> reads</w:t>
      </w:r>
      <w:r w:rsidR="00996B91">
        <w:rPr>
          <w:rFonts w:eastAsia="Times New Roman"/>
          <w:bCs/>
          <w:color w:val="1F497D"/>
          <w:sz w:val="22"/>
          <w:szCs w:val="24"/>
          <w:u w:color="548DD4"/>
        </w:rPr>
        <w:t xml:space="preserve"> </w:t>
      </w:r>
      <w:r w:rsidR="000A321D">
        <w:rPr>
          <w:rFonts w:eastAsia="Times New Roman"/>
          <w:bCs/>
          <w:color w:val="1F497D"/>
          <w:sz w:val="22"/>
          <w:szCs w:val="24"/>
          <w:u w:color="548DD4"/>
        </w:rPr>
        <w:t>“</w:t>
      </w:r>
      <w:r w:rsidR="00996B91">
        <w:rPr>
          <w:rFonts w:eastAsia="Times New Roman"/>
          <w:bCs/>
          <w:color w:val="1F497D"/>
          <w:sz w:val="22"/>
          <w:szCs w:val="24"/>
          <w:u w:color="548DD4"/>
        </w:rPr>
        <w:t>interpret</w:t>
      </w:r>
      <w:r w:rsidR="000A321D">
        <w:rPr>
          <w:rFonts w:eastAsia="Times New Roman"/>
          <w:bCs/>
          <w:color w:val="1F497D"/>
          <w:sz w:val="22"/>
          <w:szCs w:val="24"/>
          <w:u w:color="548DD4"/>
        </w:rPr>
        <w:t>ation”</w:t>
      </w:r>
      <w:r w:rsidR="00996B91">
        <w:rPr>
          <w:rFonts w:eastAsia="Times New Roman"/>
          <w:bCs/>
          <w:color w:val="1F497D"/>
          <w:sz w:val="22"/>
          <w:szCs w:val="24"/>
          <w:u w:color="548DD4"/>
        </w:rPr>
        <w:t xml:space="preserve"> the “application” </w:t>
      </w:r>
      <w:r w:rsidR="00991E3E">
        <w:rPr>
          <w:rFonts w:eastAsia="Times New Roman"/>
          <w:bCs/>
          <w:color w:val="1F497D"/>
          <w:sz w:val="22"/>
          <w:szCs w:val="24"/>
          <w:u w:color="548DD4"/>
        </w:rPr>
        <w:t xml:space="preserve">to encompass </w:t>
      </w:r>
      <w:r w:rsidR="000A321D">
        <w:rPr>
          <w:rFonts w:eastAsia="Times New Roman"/>
          <w:bCs/>
          <w:color w:val="1F497D"/>
          <w:sz w:val="22"/>
          <w:szCs w:val="24"/>
          <w:u w:color="548DD4"/>
        </w:rPr>
        <w:t>“</w:t>
      </w:r>
      <w:r w:rsidR="00996B91">
        <w:rPr>
          <w:rFonts w:eastAsia="Times New Roman"/>
          <w:bCs/>
          <w:color w:val="1F497D"/>
          <w:sz w:val="22"/>
          <w:szCs w:val="24"/>
          <w:u w:color="548DD4"/>
        </w:rPr>
        <w:t>even “frivolous</w:t>
      </w:r>
      <w:r w:rsidR="000A321D">
        <w:rPr>
          <w:rFonts w:eastAsia="Times New Roman"/>
          <w:bCs/>
          <w:color w:val="1F497D"/>
          <w:sz w:val="22"/>
          <w:szCs w:val="24"/>
          <w:u w:color="548DD4"/>
        </w:rPr>
        <w:t xml:space="preserve"> claims.</w:t>
      </w:r>
      <w:r w:rsidR="00996B91">
        <w:rPr>
          <w:rFonts w:eastAsia="Times New Roman"/>
          <w:bCs/>
          <w:color w:val="1F497D"/>
          <w:sz w:val="22"/>
          <w:szCs w:val="24"/>
          <w:u w:color="548DD4"/>
        </w:rPr>
        <w:t>”</w:t>
      </w:r>
      <w:r w:rsidR="008D53F1">
        <w:rPr>
          <w:rStyle w:val="FootnoteReference"/>
          <w:rFonts w:eastAsia="Times New Roman"/>
          <w:bCs/>
          <w:color w:val="1F497D"/>
          <w:sz w:val="22"/>
          <w:szCs w:val="24"/>
          <w:u w:color="548DD4"/>
        </w:rPr>
        <w:footnoteReference w:id="20"/>
      </w:r>
      <w:r w:rsidR="000A321D">
        <w:rPr>
          <w:rFonts w:eastAsia="Times New Roman"/>
          <w:bCs/>
          <w:color w:val="1F497D"/>
          <w:sz w:val="22"/>
          <w:szCs w:val="24"/>
          <w:u w:color="548DD4"/>
        </w:rPr>
        <w:t xml:space="preserve">  </w:t>
      </w:r>
      <w:r w:rsidR="00991E3E">
        <w:rPr>
          <w:rFonts w:eastAsia="Times New Roman"/>
          <w:bCs/>
          <w:color w:val="1F497D"/>
          <w:sz w:val="22"/>
          <w:szCs w:val="24"/>
          <w:u w:color="548DD4"/>
        </w:rPr>
        <w:t>This</w:t>
      </w:r>
      <w:r w:rsidR="004642F4">
        <w:rPr>
          <w:rFonts w:eastAsia="Times New Roman"/>
          <w:bCs/>
          <w:color w:val="1F497D"/>
          <w:sz w:val="22"/>
          <w:szCs w:val="24"/>
          <w:u w:color="548DD4"/>
        </w:rPr>
        <w:t xml:space="preserve"> holding essentially imbues broadly worded Grievance/Arbitration clauses with unbridled flexibility, absent clear and unambiguous lingual circumscription, whic</w:t>
      </w:r>
      <w:r w:rsidR="00991E3E">
        <w:rPr>
          <w:rFonts w:eastAsia="Times New Roman"/>
          <w:bCs/>
          <w:color w:val="1F497D"/>
          <w:sz w:val="22"/>
          <w:szCs w:val="24"/>
          <w:u w:color="548DD4"/>
        </w:rPr>
        <w:t>h, in any event, is susceptible to narrow construction, thereby f</w:t>
      </w:r>
      <w:r w:rsidR="008D53F1">
        <w:rPr>
          <w:rFonts w:eastAsia="Times New Roman"/>
          <w:bCs/>
          <w:color w:val="1F497D"/>
          <w:sz w:val="22"/>
          <w:szCs w:val="24"/>
          <w:u w:color="548DD4"/>
        </w:rPr>
        <w:t>acilita</w:t>
      </w:r>
      <w:r w:rsidR="00991E3E">
        <w:rPr>
          <w:rFonts w:eastAsia="Times New Roman"/>
          <w:bCs/>
          <w:color w:val="1F497D"/>
          <w:sz w:val="22"/>
          <w:szCs w:val="24"/>
          <w:u w:color="548DD4"/>
        </w:rPr>
        <w:t xml:space="preserve">ting </w:t>
      </w:r>
      <w:r w:rsidR="004642F4">
        <w:rPr>
          <w:rFonts w:eastAsia="Times New Roman"/>
          <w:bCs/>
          <w:color w:val="1F497D"/>
          <w:sz w:val="22"/>
          <w:szCs w:val="24"/>
          <w:u w:color="548DD4"/>
        </w:rPr>
        <w:t xml:space="preserve">coverage of even frivolous grievances. </w:t>
      </w:r>
    </w:p>
    <w:p w14:paraId="40A4BC6F" w14:textId="1AC550BE" w:rsidR="00992996" w:rsidRPr="0048059E" w:rsidRDefault="008553F2" w:rsidP="0048059E">
      <w:pPr>
        <w:spacing w:after="200" w:line="480" w:lineRule="auto"/>
        <w:jc w:val="center"/>
        <w:rPr>
          <w:rFonts w:eastAsia="Times New Roman"/>
          <w:bCs/>
          <w:color w:val="1F497D"/>
          <w:sz w:val="22"/>
          <w:szCs w:val="24"/>
          <w:u w:color="548DD4"/>
        </w:rPr>
      </w:pPr>
      <w:r>
        <w:rPr>
          <w:rFonts w:eastAsia="Times New Roman"/>
          <w:b/>
          <w:bCs/>
          <w:color w:val="1F497D"/>
          <w:sz w:val="22"/>
          <w:u w:color="548DD4"/>
        </w:rPr>
        <w:t xml:space="preserve">VII. </w:t>
      </w:r>
      <w:r w:rsidR="00992996" w:rsidRPr="00992996">
        <w:rPr>
          <w:rFonts w:eastAsia="Times New Roman"/>
          <w:b/>
          <w:bCs/>
          <w:color w:val="1F497D"/>
          <w:sz w:val="22"/>
          <w:u w:color="548DD4"/>
        </w:rPr>
        <w:t>The Award</w:t>
      </w:r>
    </w:p>
    <w:p w14:paraId="0ADDC971" w14:textId="178E9C41" w:rsidR="00FF5E0C" w:rsidRDefault="008553F2" w:rsidP="0048059E">
      <w:pPr>
        <w:tabs>
          <w:tab w:val="left" w:pos="0"/>
          <w:tab w:val="left" w:pos="900"/>
        </w:tabs>
        <w:spacing w:after="200"/>
        <w:jc w:val="left"/>
        <w:rPr>
          <w:rFonts w:eastAsia="Times New Roman"/>
          <w:bCs/>
          <w:color w:val="1F497D"/>
          <w:sz w:val="22"/>
          <w:u w:color="548DD4"/>
        </w:rPr>
      </w:pPr>
      <w:r>
        <w:rPr>
          <w:rFonts w:eastAsia="Times New Roman"/>
          <w:bCs/>
          <w:color w:val="1F497D"/>
          <w:sz w:val="22"/>
          <w:u w:color="548DD4"/>
        </w:rPr>
        <w:t xml:space="preserve">For all the </w:t>
      </w:r>
      <w:r w:rsidR="00DF135A">
        <w:rPr>
          <w:rFonts w:eastAsia="Times New Roman"/>
          <w:bCs/>
          <w:color w:val="1F497D"/>
          <w:sz w:val="22"/>
          <w:u w:color="548DD4"/>
        </w:rPr>
        <w:t xml:space="preserve">foregoing reasons, the </w:t>
      </w:r>
      <w:r w:rsidR="0048059E">
        <w:rPr>
          <w:rFonts w:eastAsia="Times New Roman"/>
          <w:bCs/>
          <w:color w:val="1F497D"/>
          <w:sz w:val="22"/>
          <w:u w:color="548DD4"/>
        </w:rPr>
        <w:t xml:space="preserve">Arbitrator holds that the </w:t>
      </w:r>
      <w:r w:rsidR="00DF135A">
        <w:rPr>
          <w:rFonts w:eastAsia="Times New Roman"/>
          <w:bCs/>
          <w:color w:val="1F497D"/>
          <w:sz w:val="22"/>
          <w:u w:color="548DD4"/>
        </w:rPr>
        <w:t xml:space="preserve">Grievance is </w:t>
      </w:r>
      <w:r w:rsidR="00DF135A" w:rsidRPr="00DF135A">
        <w:rPr>
          <w:rFonts w:eastAsia="Times New Roman"/>
          <w:b/>
          <w:bCs/>
          <w:smallCaps/>
          <w:color w:val="1F497D"/>
          <w:sz w:val="28"/>
          <w:szCs w:val="28"/>
          <w:u w:color="548DD4"/>
        </w:rPr>
        <w:t>substantively Arbitrable</w:t>
      </w:r>
      <w:r>
        <w:rPr>
          <w:rFonts w:eastAsia="Times New Roman"/>
          <w:bCs/>
          <w:color w:val="1F497D"/>
          <w:sz w:val="22"/>
          <w:u w:color="548DD4"/>
        </w:rPr>
        <w:t>.</w:t>
      </w:r>
    </w:p>
    <w:p w14:paraId="5A71A6E9" w14:textId="278C8F7B" w:rsidR="00B7740C" w:rsidRPr="00FF5E0C" w:rsidRDefault="00B7740C" w:rsidP="00B7740C">
      <w:pPr>
        <w:tabs>
          <w:tab w:val="left" w:pos="0"/>
          <w:tab w:val="left" w:pos="900"/>
        </w:tabs>
        <w:spacing w:after="200"/>
        <w:ind w:left="720" w:firstLine="0"/>
        <w:jc w:val="center"/>
        <w:rPr>
          <w:rFonts w:eastAsia="Times New Roman"/>
          <w:bCs/>
          <w:color w:val="1F497D"/>
          <w:sz w:val="22"/>
          <w:u w:color="548DD4"/>
        </w:rPr>
      </w:pPr>
      <w:r>
        <w:rPr>
          <w:noProof/>
          <w:sz w:val="22"/>
        </w:rPr>
        <w:drawing>
          <wp:inline distT="0" distB="0" distL="0" distR="0" wp14:anchorId="56692B0A" wp14:editId="5CA00D6A">
            <wp:extent cx="4150995" cy="509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378" cy="509347"/>
                    </a:xfrm>
                    <a:prstGeom prst="rect">
                      <a:avLst/>
                    </a:prstGeom>
                    <a:noFill/>
                    <a:ln>
                      <a:noFill/>
                    </a:ln>
                  </pic:spPr>
                </pic:pic>
              </a:graphicData>
            </a:graphic>
          </wp:inline>
        </w:drawing>
      </w:r>
    </w:p>
    <w:sectPr w:rsidR="00B7740C" w:rsidRPr="00FF5E0C" w:rsidSect="00962BD7">
      <w:footerReference w:type="even" r:id="rId10"/>
      <w:footerReference w:type="default" r:id="rId11"/>
      <w:pgSz w:w="12240" w:h="15840"/>
      <w:pgMar w:top="1440" w:right="1440" w:bottom="1440" w:left="1440" w:header="720" w:footer="720" w:gutter="0"/>
      <w:pgBorders w:offsetFrom="page">
        <w:top w:val="dotted" w:sz="4" w:space="24" w:color="1F497D" w:themeColor="text2"/>
        <w:left w:val="dotted" w:sz="4" w:space="24" w:color="1F497D" w:themeColor="text2"/>
        <w:bottom w:val="dotted" w:sz="4" w:space="24" w:color="1F497D" w:themeColor="text2"/>
        <w:right w:val="dotted" w:sz="4" w:space="24" w:color="1F497D" w:themeColor="text2"/>
      </w:pgBorders>
      <w:lnNumType w:countBy="1"/>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0613B" w14:textId="77777777" w:rsidR="00E209C9" w:rsidRDefault="00E209C9" w:rsidP="007B68BF">
      <w:r>
        <w:separator/>
      </w:r>
    </w:p>
  </w:endnote>
  <w:endnote w:type="continuationSeparator" w:id="0">
    <w:p w14:paraId="63BF8D10" w14:textId="77777777" w:rsidR="00E209C9" w:rsidRDefault="00E209C9" w:rsidP="007B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C451" w14:textId="77777777" w:rsidR="00E209C9" w:rsidRDefault="00E209C9" w:rsidP="00962B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DF0AD3" w14:textId="77777777" w:rsidR="00E209C9" w:rsidRDefault="00E209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8762" w14:textId="77777777" w:rsidR="00962BD7" w:rsidRDefault="00962BD7" w:rsidP="009773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3F7">
      <w:rPr>
        <w:rStyle w:val="PageNumber"/>
        <w:noProof/>
      </w:rPr>
      <w:t>8</w:t>
    </w:r>
    <w:r>
      <w:rPr>
        <w:rStyle w:val="PageNumber"/>
      </w:rPr>
      <w:fldChar w:fldCharType="end"/>
    </w:r>
  </w:p>
  <w:p w14:paraId="38B83629" w14:textId="77777777" w:rsidR="00962BD7" w:rsidRDefault="00962B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5A2BA" w14:textId="77777777" w:rsidR="00E209C9" w:rsidRDefault="00E209C9" w:rsidP="007B68BF">
      <w:r>
        <w:separator/>
      </w:r>
    </w:p>
  </w:footnote>
  <w:footnote w:type="continuationSeparator" w:id="0">
    <w:p w14:paraId="7B924804" w14:textId="77777777" w:rsidR="00E209C9" w:rsidRDefault="00E209C9" w:rsidP="007B68BF">
      <w:r>
        <w:continuationSeparator/>
      </w:r>
    </w:p>
  </w:footnote>
  <w:footnote w:id="1">
    <w:p w14:paraId="6D3D0944" w14:textId="32A44A86" w:rsidR="00E209C9" w:rsidRPr="00190B22" w:rsidRDefault="00E209C9" w:rsidP="001E18B3">
      <w:pPr>
        <w:pStyle w:val="FootnoteText"/>
        <w:rPr>
          <w:sz w:val="18"/>
          <w:szCs w:val="18"/>
        </w:rPr>
      </w:pPr>
      <w:r>
        <w:rPr>
          <w:rStyle w:val="FootnoteReference"/>
        </w:rPr>
        <w:footnoteRef/>
      </w:r>
      <w:r>
        <w:t xml:space="preserve"> </w:t>
      </w:r>
      <w:r w:rsidRPr="00190B22">
        <w:rPr>
          <w:sz w:val="18"/>
          <w:szCs w:val="18"/>
        </w:rPr>
        <w:t>Hereinafter referenced as the “Parties.”</w:t>
      </w:r>
    </w:p>
  </w:footnote>
  <w:footnote w:id="2">
    <w:p w14:paraId="59996951" w14:textId="77777777" w:rsidR="00E209C9" w:rsidRPr="00190B22" w:rsidRDefault="00E209C9" w:rsidP="001E18B3">
      <w:pPr>
        <w:pStyle w:val="FootnoteText"/>
        <w:rPr>
          <w:sz w:val="18"/>
          <w:szCs w:val="18"/>
        </w:rPr>
      </w:pPr>
      <w:r w:rsidRPr="00190B22">
        <w:rPr>
          <w:rStyle w:val="FootnoteReference"/>
          <w:sz w:val="18"/>
          <w:szCs w:val="18"/>
        </w:rPr>
        <w:footnoteRef/>
      </w:r>
      <w:r w:rsidRPr="00190B22">
        <w:rPr>
          <w:sz w:val="18"/>
          <w:szCs w:val="18"/>
        </w:rPr>
        <w:t xml:space="preserve"> Joint Exhibit 1.</w:t>
      </w:r>
    </w:p>
  </w:footnote>
  <w:footnote w:id="3">
    <w:p w14:paraId="6D6A3A64" w14:textId="4BA6B2CC" w:rsidR="00E209C9" w:rsidRPr="00190B22" w:rsidRDefault="00E209C9" w:rsidP="001E18B3">
      <w:pPr>
        <w:pStyle w:val="FootnoteText"/>
        <w:rPr>
          <w:sz w:val="18"/>
          <w:szCs w:val="18"/>
        </w:rPr>
      </w:pPr>
      <w:r w:rsidRPr="00190B22">
        <w:rPr>
          <w:rStyle w:val="FootnoteReference"/>
          <w:sz w:val="18"/>
          <w:szCs w:val="18"/>
        </w:rPr>
        <w:footnoteRef/>
      </w:r>
      <w:r w:rsidRPr="00190B22">
        <w:rPr>
          <w:sz w:val="18"/>
          <w:szCs w:val="18"/>
        </w:rPr>
        <w:t xml:space="preserve"> Joint Exhibit 3. The “academic” action resulted from the “unanimous recommendation of the Clinical Competency Committee.”</w:t>
      </w:r>
    </w:p>
  </w:footnote>
  <w:footnote w:id="4">
    <w:p w14:paraId="1F4EF2BC" w14:textId="77777777" w:rsidR="00E209C9" w:rsidRPr="00190B22" w:rsidRDefault="00E209C9" w:rsidP="001E18B3">
      <w:pPr>
        <w:pStyle w:val="FootnoteText"/>
        <w:rPr>
          <w:sz w:val="18"/>
          <w:szCs w:val="18"/>
        </w:rPr>
      </w:pPr>
      <w:r w:rsidRPr="00190B22">
        <w:rPr>
          <w:rStyle w:val="FootnoteReference"/>
          <w:sz w:val="18"/>
          <w:szCs w:val="18"/>
        </w:rPr>
        <w:footnoteRef/>
      </w:r>
      <w:r w:rsidRPr="00190B22">
        <w:rPr>
          <w:sz w:val="18"/>
          <w:szCs w:val="18"/>
        </w:rPr>
        <w:t xml:space="preserve"> Joint Exhibit 2.</w:t>
      </w:r>
    </w:p>
  </w:footnote>
  <w:footnote w:id="5">
    <w:p w14:paraId="5479B265" w14:textId="5B51EC26" w:rsidR="00E209C9" w:rsidRPr="00190B22" w:rsidRDefault="00E209C9">
      <w:pPr>
        <w:pStyle w:val="FootnoteText"/>
        <w:rPr>
          <w:sz w:val="18"/>
          <w:szCs w:val="18"/>
        </w:rPr>
      </w:pPr>
      <w:r w:rsidRPr="00190B22">
        <w:rPr>
          <w:rStyle w:val="FootnoteReference"/>
          <w:sz w:val="18"/>
          <w:szCs w:val="18"/>
        </w:rPr>
        <w:footnoteRef/>
      </w:r>
      <w:r w:rsidRPr="00190B22">
        <w:rPr>
          <w:sz w:val="18"/>
          <w:szCs w:val="18"/>
        </w:rPr>
        <w:t xml:space="preserve"> </w:t>
      </w:r>
      <w:r w:rsidRPr="00190B22">
        <w:rPr>
          <w:i/>
          <w:sz w:val="18"/>
          <w:szCs w:val="18"/>
        </w:rPr>
        <w:t>Id.</w:t>
      </w:r>
      <w:r w:rsidRPr="00190B22">
        <w:rPr>
          <w:sz w:val="18"/>
          <w:szCs w:val="18"/>
        </w:rPr>
        <w:t xml:space="preserve">  Specifically, the Grievance alleged, “The Employer disciplined . . . [The Grievant] without just cause and in violation of due process. . . .”</w:t>
      </w:r>
    </w:p>
  </w:footnote>
  <w:footnote w:id="6">
    <w:p w14:paraId="67F256BF" w14:textId="6C1814F7" w:rsidR="00E209C9" w:rsidRPr="00190B22" w:rsidRDefault="00E209C9">
      <w:pPr>
        <w:pStyle w:val="FootnoteText"/>
        <w:rPr>
          <w:sz w:val="18"/>
          <w:szCs w:val="18"/>
        </w:rPr>
      </w:pPr>
      <w:r w:rsidRPr="00190B22">
        <w:rPr>
          <w:rStyle w:val="FootnoteReference"/>
          <w:sz w:val="18"/>
          <w:szCs w:val="18"/>
        </w:rPr>
        <w:footnoteRef/>
      </w:r>
      <w:r w:rsidRPr="00190B22">
        <w:rPr>
          <w:sz w:val="18"/>
          <w:szCs w:val="18"/>
        </w:rPr>
        <w:t xml:space="preserve"> Joint Exhibit 3.</w:t>
      </w:r>
    </w:p>
  </w:footnote>
  <w:footnote w:id="7">
    <w:p w14:paraId="69571222" w14:textId="3482E4B7" w:rsidR="00E209C9" w:rsidRDefault="00E209C9">
      <w:pPr>
        <w:pStyle w:val="FootnoteText"/>
      </w:pPr>
      <w:r>
        <w:rPr>
          <w:rStyle w:val="FootnoteReference"/>
        </w:rPr>
        <w:footnoteRef/>
      </w:r>
      <w:r>
        <w:t xml:space="preserve"> Joint Exhibit 1, at 26 (emphasis added). </w:t>
      </w:r>
    </w:p>
  </w:footnote>
  <w:footnote w:id="8">
    <w:p w14:paraId="5E9FAC83" w14:textId="75227DAC" w:rsidR="00E209C9" w:rsidRDefault="00E209C9" w:rsidP="00C92E7A">
      <w:pPr>
        <w:widowControl w:val="0"/>
      </w:pPr>
      <w:r>
        <w:rPr>
          <w:rStyle w:val="FootnoteReference"/>
        </w:rPr>
        <w:footnoteRef/>
      </w:r>
      <w:r>
        <w:t xml:space="preserve"> </w:t>
      </w:r>
      <w:r w:rsidRPr="00C92E7A">
        <w:rPr>
          <w:i/>
        </w:rPr>
        <w:t>Id.</w:t>
      </w:r>
      <w:r>
        <w:t>, at 27 (emphasis added).</w:t>
      </w:r>
    </w:p>
  </w:footnote>
  <w:footnote w:id="9">
    <w:p w14:paraId="4366BD57" w14:textId="3A8B4E98" w:rsidR="00E209C9" w:rsidRPr="007759A9" w:rsidRDefault="00E209C9">
      <w:pPr>
        <w:pStyle w:val="FootnoteText"/>
      </w:pPr>
      <w:r>
        <w:rPr>
          <w:rStyle w:val="FootnoteReference"/>
        </w:rPr>
        <w:footnoteRef/>
      </w:r>
      <w:r>
        <w:t xml:space="preserve"> </w:t>
      </w:r>
      <w:r w:rsidRPr="00C503CF">
        <w:rPr>
          <w:i/>
          <w:sz w:val="18"/>
          <w:szCs w:val="18"/>
        </w:rPr>
        <w:t>Id</w:t>
      </w:r>
      <w:r>
        <w:rPr>
          <w:i/>
        </w:rPr>
        <w:t>.</w:t>
      </w:r>
      <w:r>
        <w:t>, at 31 (emphasis added).</w:t>
      </w:r>
      <w:r w:rsidR="00431A93">
        <w:t xml:space="preserve">  Although the Parties cited more contractual provisions than those set for</w:t>
      </w:r>
      <w:r w:rsidR="00F30C24">
        <w:t xml:space="preserve">th above, the </w:t>
      </w:r>
      <w:r w:rsidR="00431A93">
        <w:t>Arbitrator focuses on the foregoing provisions because they are pivotal in this dispute.</w:t>
      </w:r>
    </w:p>
  </w:footnote>
  <w:footnote w:id="10">
    <w:p w14:paraId="7BD02A85" w14:textId="60089324" w:rsidR="00E209C9" w:rsidRPr="00EA418A" w:rsidRDefault="00E209C9">
      <w:pPr>
        <w:pStyle w:val="FootnoteText"/>
      </w:pPr>
      <w:r>
        <w:rPr>
          <w:rStyle w:val="FootnoteReference"/>
        </w:rPr>
        <w:footnoteRef/>
      </w:r>
      <w:r>
        <w:t xml:space="preserve"> </w:t>
      </w:r>
      <w:r w:rsidRPr="00C05153">
        <w:rPr>
          <w:i/>
          <w:sz w:val="16"/>
          <w:szCs w:val="16"/>
        </w:rPr>
        <w:t xml:space="preserve">See, </w:t>
      </w:r>
      <w:r w:rsidRPr="00C05153">
        <w:rPr>
          <w:sz w:val="16"/>
          <w:szCs w:val="16"/>
        </w:rPr>
        <w:t xml:space="preserve">decisions of the United States Supreme Court </w:t>
      </w:r>
      <w:r w:rsidR="00786AFF" w:rsidRPr="00C05153">
        <w:rPr>
          <w:sz w:val="16"/>
          <w:szCs w:val="16"/>
        </w:rPr>
        <w:t>discussed</w:t>
      </w:r>
      <w:r w:rsidRPr="00C05153">
        <w:rPr>
          <w:sz w:val="16"/>
          <w:szCs w:val="16"/>
        </w:rPr>
        <w:t xml:space="preserve"> below</w:t>
      </w:r>
      <w:r w:rsidRPr="00EA418A">
        <w:t>.</w:t>
      </w:r>
    </w:p>
  </w:footnote>
  <w:footnote w:id="11">
    <w:p w14:paraId="509ECDBF" w14:textId="3CA9C3D7" w:rsidR="00E209C9" w:rsidRPr="00190B22" w:rsidRDefault="00E209C9">
      <w:pPr>
        <w:pStyle w:val="FootnoteText"/>
        <w:rPr>
          <w:sz w:val="18"/>
          <w:szCs w:val="18"/>
        </w:rPr>
      </w:pPr>
      <w:r>
        <w:rPr>
          <w:rStyle w:val="FootnoteReference"/>
        </w:rPr>
        <w:footnoteRef/>
      </w:r>
      <w:r>
        <w:t xml:space="preserve"> </w:t>
      </w:r>
      <w:r w:rsidRPr="00190B22">
        <w:rPr>
          <w:sz w:val="18"/>
          <w:szCs w:val="18"/>
        </w:rPr>
        <w:t>363 U.S. 564 (1960).</w:t>
      </w:r>
    </w:p>
  </w:footnote>
  <w:footnote w:id="12">
    <w:p w14:paraId="3C367AA9" w14:textId="32BD371A" w:rsidR="00E209C9" w:rsidRPr="00190B22" w:rsidRDefault="00E209C9">
      <w:pPr>
        <w:pStyle w:val="FootnoteText"/>
        <w:rPr>
          <w:sz w:val="18"/>
          <w:szCs w:val="18"/>
        </w:rPr>
      </w:pPr>
      <w:r w:rsidRPr="00190B22">
        <w:rPr>
          <w:rStyle w:val="FootnoteReference"/>
          <w:i/>
          <w:sz w:val="18"/>
          <w:szCs w:val="18"/>
        </w:rPr>
        <w:footnoteRef/>
      </w:r>
      <w:r w:rsidRPr="00190B22">
        <w:rPr>
          <w:i/>
          <w:sz w:val="18"/>
          <w:szCs w:val="18"/>
        </w:rPr>
        <w:t xml:space="preserve"> Id.,</w:t>
      </w:r>
      <w:r w:rsidRPr="00190B22">
        <w:rPr>
          <w:sz w:val="18"/>
          <w:szCs w:val="18"/>
        </w:rPr>
        <w:t xml:space="preserve"> at 565.</w:t>
      </w:r>
    </w:p>
  </w:footnote>
  <w:footnote w:id="13">
    <w:p w14:paraId="4D91BAD2" w14:textId="584827F9" w:rsidR="00E209C9" w:rsidRPr="00190B22" w:rsidRDefault="00E209C9">
      <w:pPr>
        <w:pStyle w:val="FootnoteText"/>
        <w:rPr>
          <w:sz w:val="18"/>
          <w:szCs w:val="18"/>
        </w:rPr>
      </w:pPr>
      <w:r w:rsidRPr="00190B22">
        <w:rPr>
          <w:rStyle w:val="FootnoteReference"/>
          <w:sz w:val="18"/>
          <w:szCs w:val="18"/>
        </w:rPr>
        <w:footnoteRef/>
      </w:r>
      <w:r w:rsidRPr="00190B22">
        <w:rPr>
          <w:sz w:val="18"/>
          <w:szCs w:val="18"/>
        </w:rPr>
        <w:t xml:space="preserve"> </w:t>
      </w:r>
      <w:r w:rsidRPr="00190B22">
        <w:rPr>
          <w:bCs/>
          <w:sz w:val="18"/>
          <w:szCs w:val="18"/>
        </w:rPr>
        <w:t>363 U.S. 574 (1960).</w:t>
      </w:r>
    </w:p>
  </w:footnote>
  <w:footnote w:id="14">
    <w:p w14:paraId="3DEC88DB" w14:textId="6920AEDE" w:rsidR="00190B22" w:rsidRPr="00190B22" w:rsidRDefault="00190B22">
      <w:pPr>
        <w:pStyle w:val="FootnoteText"/>
        <w:rPr>
          <w:i/>
          <w:sz w:val="18"/>
          <w:szCs w:val="18"/>
        </w:rPr>
      </w:pPr>
      <w:r w:rsidRPr="00190B22">
        <w:rPr>
          <w:rStyle w:val="FootnoteReference"/>
          <w:sz w:val="18"/>
          <w:szCs w:val="18"/>
        </w:rPr>
        <w:footnoteRef/>
      </w:r>
      <w:r w:rsidRPr="00190B22">
        <w:rPr>
          <w:sz w:val="18"/>
          <w:szCs w:val="18"/>
        </w:rPr>
        <w:t xml:space="preserve"> </w:t>
      </w:r>
      <w:r w:rsidRPr="00190B22">
        <w:rPr>
          <w:i/>
          <w:sz w:val="18"/>
          <w:szCs w:val="18"/>
        </w:rPr>
        <w:t xml:space="preserve">Id., </w:t>
      </w:r>
      <w:r w:rsidRPr="00190B22">
        <w:rPr>
          <w:sz w:val="18"/>
          <w:szCs w:val="18"/>
        </w:rPr>
        <w:t>at 585.</w:t>
      </w:r>
    </w:p>
  </w:footnote>
  <w:footnote w:id="15">
    <w:p w14:paraId="1E42C373" w14:textId="2B22F365" w:rsidR="00E209C9" w:rsidRDefault="00E209C9">
      <w:pPr>
        <w:pStyle w:val="FootnoteText"/>
      </w:pPr>
      <w:r w:rsidRPr="00190B22">
        <w:rPr>
          <w:rStyle w:val="FootnoteReference"/>
          <w:sz w:val="18"/>
          <w:szCs w:val="18"/>
        </w:rPr>
        <w:footnoteRef/>
      </w:r>
      <w:r w:rsidRPr="00190B22">
        <w:rPr>
          <w:sz w:val="18"/>
          <w:szCs w:val="18"/>
        </w:rPr>
        <w:t xml:space="preserve"> </w:t>
      </w:r>
      <w:r w:rsidRPr="00190B22">
        <w:rPr>
          <w:i/>
          <w:sz w:val="18"/>
          <w:szCs w:val="18"/>
        </w:rPr>
        <w:t>Id,</w:t>
      </w:r>
      <w:r w:rsidRPr="00190B22">
        <w:rPr>
          <w:sz w:val="18"/>
          <w:szCs w:val="18"/>
        </w:rPr>
        <w:t xml:space="preserve"> at 582-83.</w:t>
      </w:r>
    </w:p>
  </w:footnote>
  <w:footnote w:id="16">
    <w:p w14:paraId="40F8E05B" w14:textId="77777777" w:rsidR="006A3C2B" w:rsidRDefault="006A3C2B" w:rsidP="006A3C2B">
      <w:pPr>
        <w:pStyle w:val="FootnoteText"/>
      </w:pPr>
      <w:r>
        <w:rPr>
          <w:rStyle w:val="FootnoteReference"/>
        </w:rPr>
        <w:footnoteRef/>
      </w:r>
      <w:r>
        <w:t xml:space="preserve"> During cross-examination, Dr. Joseph Kolars, </w:t>
      </w:r>
      <w:r w:rsidRPr="000960EF">
        <w:t>Senior</w:t>
      </w:r>
      <w:r>
        <w:t xml:space="preserve"> Associate Dean for Education, testified that </w:t>
      </w:r>
      <w:r w:rsidRPr="000960EF">
        <w:t xml:space="preserve">theft of a television </w:t>
      </w:r>
      <w:r>
        <w:t>would</w:t>
      </w:r>
      <w:r w:rsidRPr="000960EF">
        <w:t xml:space="preserve"> </w:t>
      </w:r>
      <w:r>
        <w:t>constitute “</w:t>
      </w:r>
      <w:r w:rsidRPr="000960EF">
        <w:t>academic</w:t>
      </w:r>
      <w:r>
        <w:t>”</w:t>
      </w:r>
      <w:r w:rsidRPr="000960EF">
        <w:t xml:space="preserve"> matter under </w:t>
      </w:r>
      <w:r>
        <w:t>“</w:t>
      </w:r>
      <w:r w:rsidRPr="000960EF">
        <w:t>professionalism</w:t>
      </w:r>
      <w:r>
        <w:t>.”  This testimony clearly suggests the permeable boundaries of academic issues and professional issues. One has no reason to believe that the same permeability exists with respect to employment issues and academic in relation to academic training and professionalism.</w:t>
      </w:r>
    </w:p>
  </w:footnote>
  <w:footnote w:id="17">
    <w:p w14:paraId="0AA32F57" w14:textId="74DBED71" w:rsidR="0059620A" w:rsidRPr="00190B22" w:rsidRDefault="0059620A">
      <w:pPr>
        <w:pStyle w:val="FootnoteText"/>
        <w:rPr>
          <w:sz w:val="18"/>
          <w:szCs w:val="18"/>
        </w:rPr>
      </w:pPr>
      <w:r>
        <w:rPr>
          <w:rStyle w:val="FootnoteReference"/>
        </w:rPr>
        <w:footnoteRef/>
      </w:r>
      <w:r>
        <w:t xml:space="preserve"> </w:t>
      </w:r>
      <w:r w:rsidRPr="00190B22">
        <w:rPr>
          <w:sz w:val="18"/>
          <w:szCs w:val="18"/>
        </w:rPr>
        <w:t>Joint Exhibit 1, at 27.</w:t>
      </w:r>
    </w:p>
  </w:footnote>
  <w:footnote w:id="18">
    <w:p w14:paraId="55F39EE0" w14:textId="6EFF5BFA" w:rsidR="008D53F1" w:rsidRPr="00190B22" w:rsidRDefault="008D53F1">
      <w:pPr>
        <w:pStyle w:val="FootnoteText"/>
        <w:rPr>
          <w:sz w:val="18"/>
          <w:szCs w:val="18"/>
        </w:rPr>
      </w:pPr>
      <w:r w:rsidRPr="00190B22">
        <w:rPr>
          <w:rStyle w:val="FootnoteReference"/>
          <w:sz w:val="18"/>
          <w:szCs w:val="18"/>
        </w:rPr>
        <w:footnoteRef/>
      </w:r>
      <w:r w:rsidRPr="00190B22">
        <w:rPr>
          <w:sz w:val="18"/>
          <w:szCs w:val="18"/>
        </w:rPr>
        <w:t xml:space="preserve"> 363 U.S. 564 (1960).</w:t>
      </w:r>
    </w:p>
  </w:footnote>
  <w:footnote w:id="19">
    <w:p w14:paraId="38842E71" w14:textId="323463D1" w:rsidR="00996B91" w:rsidRPr="00190B22" w:rsidRDefault="00996B91">
      <w:pPr>
        <w:pStyle w:val="FootnoteText"/>
        <w:rPr>
          <w:sz w:val="18"/>
          <w:szCs w:val="18"/>
        </w:rPr>
      </w:pPr>
      <w:r w:rsidRPr="00190B22">
        <w:rPr>
          <w:rStyle w:val="FootnoteReference"/>
          <w:sz w:val="18"/>
          <w:szCs w:val="18"/>
        </w:rPr>
        <w:footnoteRef/>
      </w:r>
      <w:r w:rsidR="008D53F1" w:rsidRPr="00190B22">
        <w:rPr>
          <w:sz w:val="18"/>
          <w:szCs w:val="18"/>
        </w:rPr>
        <w:t xml:space="preserve"> </w:t>
      </w:r>
      <w:r w:rsidRPr="00190B22">
        <w:rPr>
          <w:sz w:val="18"/>
          <w:szCs w:val="18"/>
        </w:rPr>
        <w:t>The Court noted: “The agreement sets out a detailed grievance procedure wi</w:t>
      </w:r>
      <w:r w:rsidR="008D53F1" w:rsidRPr="00190B22">
        <w:rPr>
          <w:sz w:val="18"/>
          <w:szCs w:val="18"/>
        </w:rPr>
        <w:t xml:space="preserve">th a provision for arbitration . . . </w:t>
      </w:r>
      <w:r w:rsidRPr="00190B22">
        <w:rPr>
          <w:sz w:val="18"/>
          <w:szCs w:val="18"/>
        </w:rPr>
        <w:t xml:space="preserve">of all disputes between the parties ‘as to the </w:t>
      </w:r>
      <w:r w:rsidRPr="00190B22">
        <w:rPr>
          <w:b/>
          <w:i/>
          <w:sz w:val="18"/>
          <w:szCs w:val="18"/>
        </w:rPr>
        <w:t>meaning, interpretation and application</w:t>
      </w:r>
      <w:r w:rsidRPr="00190B22">
        <w:rPr>
          <w:sz w:val="18"/>
          <w:szCs w:val="18"/>
        </w:rPr>
        <w:t xml:space="preserve"> of the provisions of this agreement.”  </w:t>
      </w:r>
      <w:r w:rsidRPr="00190B22">
        <w:rPr>
          <w:i/>
          <w:sz w:val="18"/>
          <w:szCs w:val="18"/>
        </w:rPr>
        <w:t>Id</w:t>
      </w:r>
      <w:r w:rsidRPr="00190B22">
        <w:rPr>
          <w:sz w:val="18"/>
          <w:szCs w:val="18"/>
        </w:rPr>
        <w:t xml:space="preserve">, at </w:t>
      </w:r>
      <w:r w:rsidR="008D53F1" w:rsidRPr="00190B22">
        <w:rPr>
          <w:sz w:val="18"/>
          <w:szCs w:val="18"/>
        </w:rPr>
        <w:t>568 (emphasis added).</w:t>
      </w:r>
    </w:p>
  </w:footnote>
  <w:footnote w:id="20">
    <w:p w14:paraId="7A7231AB" w14:textId="5D4A2D0C" w:rsidR="008D53F1" w:rsidRPr="008D53F1" w:rsidRDefault="008D53F1">
      <w:pPr>
        <w:pStyle w:val="FootnoteText"/>
        <w:rPr>
          <w:i/>
        </w:rPr>
      </w:pPr>
      <w:r w:rsidRPr="00190B22">
        <w:rPr>
          <w:rStyle w:val="FootnoteReference"/>
          <w:sz w:val="18"/>
          <w:szCs w:val="18"/>
        </w:rPr>
        <w:footnoteRef/>
      </w:r>
      <w:r w:rsidRPr="00190B22">
        <w:rPr>
          <w:sz w:val="18"/>
          <w:szCs w:val="18"/>
        </w:rPr>
        <w:t xml:space="preserve"> </w:t>
      </w:r>
      <w:r w:rsidRPr="00190B22">
        <w:rPr>
          <w:i/>
          <w:sz w:val="18"/>
          <w:szCs w:val="18"/>
        </w:rPr>
        <w:t>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B85"/>
    <w:multiLevelType w:val="hybridMultilevel"/>
    <w:tmpl w:val="DC70731C"/>
    <w:lvl w:ilvl="0" w:tplc="42647FA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1F2036"/>
    <w:multiLevelType w:val="hybridMultilevel"/>
    <w:tmpl w:val="FB52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31CF3"/>
    <w:multiLevelType w:val="hybridMultilevel"/>
    <w:tmpl w:val="4090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C2C55"/>
    <w:multiLevelType w:val="hybridMultilevel"/>
    <w:tmpl w:val="C24A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337A7"/>
    <w:multiLevelType w:val="hybridMultilevel"/>
    <w:tmpl w:val="8EA0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D3255"/>
    <w:multiLevelType w:val="hybridMultilevel"/>
    <w:tmpl w:val="AA287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305D9"/>
    <w:multiLevelType w:val="hybridMultilevel"/>
    <w:tmpl w:val="09AC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96DEB"/>
    <w:multiLevelType w:val="hybridMultilevel"/>
    <w:tmpl w:val="57387C42"/>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4C3C537D"/>
    <w:multiLevelType w:val="hybridMultilevel"/>
    <w:tmpl w:val="184A178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77051"/>
    <w:multiLevelType w:val="multilevel"/>
    <w:tmpl w:val="3F365CF4"/>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720" w:firstLine="0"/>
      </w:pPr>
    </w:lvl>
    <w:lvl w:ilvl="2">
      <w:start w:val="1"/>
      <w:numFmt w:val="upperLetter"/>
      <w:lvlText w:val="%3."/>
      <w:legacy w:legacy="1" w:legacySpace="0" w:legacyIndent="0"/>
      <w:lvlJc w:val="left"/>
      <w:pPr>
        <w:ind w:left="720" w:firstLine="0"/>
      </w:pPr>
      <w:rPr>
        <w:rFonts w:ascii="Times New Roman" w:eastAsiaTheme="minorHAnsi" w:hAnsi="Times New Roman" w:cs="Times New Roman"/>
      </w:r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10">
    <w:nsid w:val="6700305E"/>
    <w:multiLevelType w:val="hybridMultilevel"/>
    <w:tmpl w:val="E56A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66C45"/>
    <w:multiLevelType w:val="hybridMultilevel"/>
    <w:tmpl w:val="CDF4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54987"/>
    <w:multiLevelType w:val="hybridMultilevel"/>
    <w:tmpl w:val="5E507C6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73F71"/>
    <w:multiLevelType w:val="hybridMultilevel"/>
    <w:tmpl w:val="DC3C9F3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36DA4"/>
    <w:multiLevelType w:val="hybridMultilevel"/>
    <w:tmpl w:val="F90CED46"/>
    <w:lvl w:ilvl="0" w:tplc="E6F27F38">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1"/>
  </w:num>
  <w:num w:numId="4">
    <w:abstractNumId w:val="4"/>
  </w:num>
  <w:num w:numId="5">
    <w:abstractNumId w:val="7"/>
  </w:num>
  <w:num w:numId="6">
    <w:abstractNumId w:val="1"/>
  </w:num>
  <w:num w:numId="7">
    <w:abstractNumId w:val="2"/>
  </w:num>
  <w:num w:numId="8">
    <w:abstractNumId w:val="13"/>
  </w:num>
  <w:num w:numId="9">
    <w:abstractNumId w:val="8"/>
  </w:num>
  <w:num w:numId="10">
    <w:abstractNumId w:val="12"/>
  </w:num>
  <w:num w:numId="11">
    <w:abstractNumId w:val="6"/>
  </w:num>
  <w:num w:numId="12">
    <w:abstractNumId w:val="10"/>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QyMDCwMDO1MDIwMzNU0lEKTi0uzszPAykwqgUASuKGnSwAAAA="/>
    <w:docVar w:name="dgnword-docGUID" w:val="{4B652F25-418B-4CF7-9579-3EB7E0162CBC}"/>
    <w:docVar w:name="dgnword-eventsink" w:val="464577419744"/>
  </w:docVars>
  <w:rsids>
    <w:rsidRoot w:val="007B68BF"/>
    <w:rsid w:val="0000212B"/>
    <w:rsid w:val="0000374E"/>
    <w:rsid w:val="00003C2B"/>
    <w:rsid w:val="00016004"/>
    <w:rsid w:val="0002618A"/>
    <w:rsid w:val="000277C4"/>
    <w:rsid w:val="00032866"/>
    <w:rsid w:val="00032911"/>
    <w:rsid w:val="00034F2C"/>
    <w:rsid w:val="00040742"/>
    <w:rsid w:val="00053133"/>
    <w:rsid w:val="00054C94"/>
    <w:rsid w:val="00064739"/>
    <w:rsid w:val="00066C70"/>
    <w:rsid w:val="00073482"/>
    <w:rsid w:val="00074360"/>
    <w:rsid w:val="000A127D"/>
    <w:rsid w:val="000A321D"/>
    <w:rsid w:val="000B2B81"/>
    <w:rsid w:val="000C3C83"/>
    <w:rsid w:val="000C496E"/>
    <w:rsid w:val="000D3E6D"/>
    <w:rsid w:val="000F175D"/>
    <w:rsid w:val="000F60D4"/>
    <w:rsid w:val="00103590"/>
    <w:rsid w:val="00107928"/>
    <w:rsid w:val="00116BC2"/>
    <w:rsid w:val="00127CFC"/>
    <w:rsid w:val="001333A1"/>
    <w:rsid w:val="00147C1A"/>
    <w:rsid w:val="00151905"/>
    <w:rsid w:val="001661EE"/>
    <w:rsid w:val="00176E6D"/>
    <w:rsid w:val="00190B22"/>
    <w:rsid w:val="001A4ACE"/>
    <w:rsid w:val="001A56B4"/>
    <w:rsid w:val="001B0718"/>
    <w:rsid w:val="001B5D36"/>
    <w:rsid w:val="001C4867"/>
    <w:rsid w:val="001D5386"/>
    <w:rsid w:val="001E18B3"/>
    <w:rsid w:val="001E43C5"/>
    <w:rsid w:val="001E6A75"/>
    <w:rsid w:val="001F5F78"/>
    <w:rsid w:val="002146A4"/>
    <w:rsid w:val="002229D1"/>
    <w:rsid w:val="00233EC1"/>
    <w:rsid w:val="00246AD4"/>
    <w:rsid w:val="00253F7B"/>
    <w:rsid w:val="00261E44"/>
    <w:rsid w:val="0027450F"/>
    <w:rsid w:val="002800A9"/>
    <w:rsid w:val="0028751C"/>
    <w:rsid w:val="0028776A"/>
    <w:rsid w:val="0029224B"/>
    <w:rsid w:val="0029271A"/>
    <w:rsid w:val="002A7565"/>
    <w:rsid w:val="002B0A76"/>
    <w:rsid w:val="002B2526"/>
    <w:rsid w:val="002C06A4"/>
    <w:rsid w:val="002C0A9B"/>
    <w:rsid w:val="002D25AF"/>
    <w:rsid w:val="002D6D0F"/>
    <w:rsid w:val="002E5677"/>
    <w:rsid w:val="002F10AA"/>
    <w:rsid w:val="002F78D6"/>
    <w:rsid w:val="00303656"/>
    <w:rsid w:val="00311FC7"/>
    <w:rsid w:val="00315591"/>
    <w:rsid w:val="00322F9E"/>
    <w:rsid w:val="00337E39"/>
    <w:rsid w:val="003536B9"/>
    <w:rsid w:val="00360357"/>
    <w:rsid w:val="00384F5E"/>
    <w:rsid w:val="00391B81"/>
    <w:rsid w:val="003A050B"/>
    <w:rsid w:val="003A7C0B"/>
    <w:rsid w:val="003B3761"/>
    <w:rsid w:val="003B4456"/>
    <w:rsid w:val="003E2C9B"/>
    <w:rsid w:val="003E7010"/>
    <w:rsid w:val="0040133A"/>
    <w:rsid w:val="0041757C"/>
    <w:rsid w:val="0041798D"/>
    <w:rsid w:val="00417DF4"/>
    <w:rsid w:val="00431A93"/>
    <w:rsid w:val="004419DD"/>
    <w:rsid w:val="004642F4"/>
    <w:rsid w:val="004766CB"/>
    <w:rsid w:val="0048059E"/>
    <w:rsid w:val="00482028"/>
    <w:rsid w:val="00493FA8"/>
    <w:rsid w:val="004A0338"/>
    <w:rsid w:val="004A7C26"/>
    <w:rsid w:val="004B76C2"/>
    <w:rsid w:val="004C5CCA"/>
    <w:rsid w:val="004D0323"/>
    <w:rsid w:val="004D261B"/>
    <w:rsid w:val="004F4FDB"/>
    <w:rsid w:val="0050421F"/>
    <w:rsid w:val="00524335"/>
    <w:rsid w:val="00526011"/>
    <w:rsid w:val="0052650A"/>
    <w:rsid w:val="00566B18"/>
    <w:rsid w:val="00574A40"/>
    <w:rsid w:val="0059620A"/>
    <w:rsid w:val="005972B7"/>
    <w:rsid w:val="005A7331"/>
    <w:rsid w:val="005A788D"/>
    <w:rsid w:val="005B01F5"/>
    <w:rsid w:val="005B7EAD"/>
    <w:rsid w:val="005C3D2F"/>
    <w:rsid w:val="005D40D9"/>
    <w:rsid w:val="005E3A85"/>
    <w:rsid w:val="005E5266"/>
    <w:rsid w:val="0062591D"/>
    <w:rsid w:val="00632438"/>
    <w:rsid w:val="00641169"/>
    <w:rsid w:val="00661F05"/>
    <w:rsid w:val="006733DB"/>
    <w:rsid w:val="00677537"/>
    <w:rsid w:val="0069029B"/>
    <w:rsid w:val="00695CFF"/>
    <w:rsid w:val="00697E9C"/>
    <w:rsid w:val="006A3C2B"/>
    <w:rsid w:val="006A3D92"/>
    <w:rsid w:val="006B31FF"/>
    <w:rsid w:val="00710E35"/>
    <w:rsid w:val="00727337"/>
    <w:rsid w:val="00732EAE"/>
    <w:rsid w:val="007351D0"/>
    <w:rsid w:val="00752C6B"/>
    <w:rsid w:val="007750A9"/>
    <w:rsid w:val="007759A9"/>
    <w:rsid w:val="0077640F"/>
    <w:rsid w:val="007775DB"/>
    <w:rsid w:val="00783202"/>
    <w:rsid w:val="00786074"/>
    <w:rsid w:val="00786636"/>
    <w:rsid w:val="00786AFF"/>
    <w:rsid w:val="007A00BC"/>
    <w:rsid w:val="007A3767"/>
    <w:rsid w:val="007A7A01"/>
    <w:rsid w:val="007B0AF6"/>
    <w:rsid w:val="007B6434"/>
    <w:rsid w:val="007B68BF"/>
    <w:rsid w:val="007D0447"/>
    <w:rsid w:val="007D3C4E"/>
    <w:rsid w:val="007E73FE"/>
    <w:rsid w:val="00802DA2"/>
    <w:rsid w:val="008124E0"/>
    <w:rsid w:val="0081516E"/>
    <w:rsid w:val="00834191"/>
    <w:rsid w:val="008412B4"/>
    <w:rsid w:val="00846B36"/>
    <w:rsid w:val="00854A50"/>
    <w:rsid w:val="008553F2"/>
    <w:rsid w:val="0086462D"/>
    <w:rsid w:val="00884BCA"/>
    <w:rsid w:val="00887CC9"/>
    <w:rsid w:val="008A5DB8"/>
    <w:rsid w:val="008B219F"/>
    <w:rsid w:val="008B364C"/>
    <w:rsid w:val="008B3FF0"/>
    <w:rsid w:val="008B6D2E"/>
    <w:rsid w:val="008C6624"/>
    <w:rsid w:val="008D53F1"/>
    <w:rsid w:val="008E0E62"/>
    <w:rsid w:val="008E1373"/>
    <w:rsid w:val="00914217"/>
    <w:rsid w:val="0093587E"/>
    <w:rsid w:val="00955089"/>
    <w:rsid w:val="00962BD7"/>
    <w:rsid w:val="00963BA4"/>
    <w:rsid w:val="00987FD9"/>
    <w:rsid w:val="00991E3E"/>
    <w:rsid w:val="00992996"/>
    <w:rsid w:val="00996B91"/>
    <w:rsid w:val="00997ED2"/>
    <w:rsid w:val="009A5A15"/>
    <w:rsid w:val="009B09A8"/>
    <w:rsid w:val="009C4782"/>
    <w:rsid w:val="009C74F3"/>
    <w:rsid w:val="009E3BB9"/>
    <w:rsid w:val="009E67B4"/>
    <w:rsid w:val="009F2337"/>
    <w:rsid w:val="009F69C3"/>
    <w:rsid w:val="00A159EC"/>
    <w:rsid w:val="00A30C0D"/>
    <w:rsid w:val="00A330DA"/>
    <w:rsid w:val="00A338B1"/>
    <w:rsid w:val="00A3399B"/>
    <w:rsid w:val="00A668C9"/>
    <w:rsid w:val="00A753CE"/>
    <w:rsid w:val="00A9671E"/>
    <w:rsid w:val="00AA4A6F"/>
    <w:rsid w:val="00AA507A"/>
    <w:rsid w:val="00AA6FD3"/>
    <w:rsid w:val="00AB3D87"/>
    <w:rsid w:val="00AD5ADF"/>
    <w:rsid w:val="00AE76B7"/>
    <w:rsid w:val="00AF45AB"/>
    <w:rsid w:val="00B02E81"/>
    <w:rsid w:val="00B16E3F"/>
    <w:rsid w:val="00B331A7"/>
    <w:rsid w:val="00B45A60"/>
    <w:rsid w:val="00B54153"/>
    <w:rsid w:val="00B64F74"/>
    <w:rsid w:val="00B73710"/>
    <w:rsid w:val="00B75F00"/>
    <w:rsid w:val="00B7740C"/>
    <w:rsid w:val="00B82636"/>
    <w:rsid w:val="00BA2691"/>
    <w:rsid w:val="00BD3556"/>
    <w:rsid w:val="00BD66BB"/>
    <w:rsid w:val="00BE4C0C"/>
    <w:rsid w:val="00BE73CD"/>
    <w:rsid w:val="00C05153"/>
    <w:rsid w:val="00C134A5"/>
    <w:rsid w:val="00C14F27"/>
    <w:rsid w:val="00C159D8"/>
    <w:rsid w:val="00C17DDE"/>
    <w:rsid w:val="00C224DF"/>
    <w:rsid w:val="00C3407A"/>
    <w:rsid w:val="00C35EB2"/>
    <w:rsid w:val="00C36E2D"/>
    <w:rsid w:val="00C41406"/>
    <w:rsid w:val="00C4620B"/>
    <w:rsid w:val="00C503CF"/>
    <w:rsid w:val="00C553F7"/>
    <w:rsid w:val="00C64327"/>
    <w:rsid w:val="00C65300"/>
    <w:rsid w:val="00C700E5"/>
    <w:rsid w:val="00C9154E"/>
    <w:rsid w:val="00C92E7A"/>
    <w:rsid w:val="00C96C5F"/>
    <w:rsid w:val="00CA1F62"/>
    <w:rsid w:val="00CA2165"/>
    <w:rsid w:val="00CA39DC"/>
    <w:rsid w:val="00CF7FAA"/>
    <w:rsid w:val="00D15D89"/>
    <w:rsid w:val="00D25424"/>
    <w:rsid w:val="00D3601F"/>
    <w:rsid w:val="00D375E0"/>
    <w:rsid w:val="00D543F6"/>
    <w:rsid w:val="00D82DDE"/>
    <w:rsid w:val="00D83084"/>
    <w:rsid w:val="00DB4E24"/>
    <w:rsid w:val="00DC0664"/>
    <w:rsid w:val="00DD791E"/>
    <w:rsid w:val="00DE462B"/>
    <w:rsid w:val="00DE514C"/>
    <w:rsid w:val="00DE6200"/>
    <w:rsid w:val="00DF0CF6"/>
    <w:rsid w:val="00DF135A"/>
    <w:rsid w:val="00E10B2B"/>
    <w:rsid w:val="00E170BE"/>
    <w:rsid w:val="00E2011D"/>
    <w:rsid w:val="00E209C9"/>
    <w:rsid w:val="00E52387"/>
    <w:rsid w:val="00E64646"/>
    <w:rsid w:val="00E65A3B"/>
    <w:rsid w:val="00E748F9"/>
    <w:rsid w:val="00E84428"/>
    <w:rsid w:val="00E911A3"/>
    <w:rsid w:val="00E95FD0"/>
    <w:rsid w:val="00EA0C69"/>
    <w:rsid w:val="00EA418A"/>
    <w:rsid w:val="00EC1B9A"/>
    <w:rsid w:val="00EC583D"/>
    <w:rsid w:val="00ED5F77"/>
    <w:rsid w:val="00EE0B16"/>
    <w:rsid w:val="00EE3079"/>
    <w:rsid w:val="00EE3DD6"/>
    <w:rsid w:val="00EF6245"/>
    <w:rsid w:val="00F077BD"/>
    <w:rsid w:val="00F27A36"/>
    <w:rsid w:val="00F30C24"/>
    <w:rsid w:val="00F339C4"/>
    <w:rsid w:val="00F54C1E"/>
    <w:rsid w:val="00F6671E"/>
    <w:rsid w:val="00F91662"/>
    <w:rsid w:val="00F95D0F"/>
    <w:rsid w:val="00F96752"/>
    <w:rsid w:val="00FA3CEB"/>
    <w:rsid w:val="00FB1EBC"/>
    <w:rsid w:val="00FB3ED4"/>
    <w:rsid w:val="00FB4B93"/>
    <w:rsid w:val="00FB6DEE"/>
    <w:rsid w:val="00FD41FE"/>
    <w:rsid w:val="00FF13AA"/>
    <w:rsid w:val="00FF21D9"/>
    <w:rsid w:val="00FF40D5"/>
    <w:rsid w:val="00FF5E0C"/>
    <w:rsid w:val="00FF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7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1F497D" w:themeColor="text2"/>
        <w:sz w:val="18"/>
        <w:szCs w:val="22"/>
        <w:u w:color="548DD4" w:themeColor="text2" w:themeTint="99"/>
        <w:lang w:val="en-US" w:eastAsia="en-US" w:bidi="ar-SA"/>
      </w:rPr>
    </w:rPrDefault>
    <w:pPrDefault>
      <w:pPr>
        <w:ind w:left="144" w:hanging="14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BF"/>
  </w:style>
  <w:style w:type="paragraph" w:styleId="Heading1">
    <w:name w:val="heading 1"/>
    <w:basedOn w:val="Normal"/>
    <w:next w:val="Normal"/>
    <w:link w:val="Heading1Char"/>
    <w:uiPriority w:val="9"/>
    <w:qFormat/>
    <w:rsid w:val="00337E39"/>
    <w:pPr>
      <w:keepNext/>
      <w:suppressLineNumbers/>
      <w:autoSpaceDE w:val="0"/>
      <w:autoSpaceDN w:val="0"/>
      <w:adjustRightInd w:val="0"/>
      <w:ind w:left="0" w:firstLine="0"/>
      <w:jc w:val="center"/>
      <w:outlineLvl w:val="0"/>
    </w:pPr>
    <w:rPr>
      <w:rFonts w:eastAsia="Times New Roman"/>
      <w:b/>
      <w:bCs/>
      <w:color w:val="1F497D"/>
      <w:sz w:val="22"/>
      <w:u w:color="548DD4"/>
    </w:rPr>
  </w:style>
  <w:style w:type="paragraph" w:styleId="Heading2">
    <w:name w:val="heading 2"/>
    <w:basedOn w:val="Normal"/>
    <w:next w:val="Normal"/>
    <w:link w:val="Heading2Char"/>
    <w:uiPriority w:val="9"/>
    <w:unhideWhenUsed/>
    <w:qFormat/>
    <w:rsid w:val="003E7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0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7E39"/>
    <w:pPr>
      <w:keepNext/>
      <w:suppressLineNumbers/>
      <w:autoSpaceDE w:val="0"/>
      <w:autoSpaceDN w:val="0"/>
      <w:adjustRightInd w:val="0"/>
      <w:ind w:left="1440" w:right="1440" w:firstLine="0"/>
      <w:jc w:val="center"/>
      <w:outlineLvl w:val="3"/>
    </w:pPr>
    <w:rPr>
      <w:rFonts w:eastAsia="Times New Roman"/>
      <w:b/>
      <w:bCs/>
      <w:color w:val="1F497D"/>
      <w:sz w:val="22"/>
      <w:u w:color="548DD4"/>
    </w:rPr>
  </w:style>
  <w:style w:type="paragraph" w:styleId="Heading5">
    <w:name w:val="heading 5"/>
    <w:basedOn w:val="Normal"/>
    <w:next w:val="Normal"/>
    <w:link w:val="Heading5Char"/>
    <w:uiPriority w:val="9"/>
    <w:unhideWhenUsed/>
    <w:qFormat/>
    <w:rsid w:val="0052650A"/>
    <w:pPr>
      <w:keepNext/>
      <w:tabs>
        <w:tab w:val="left" w:pos="0"/>
        <w:tab w:val="left" w:pos="900"/>
      </w:tabs>
      <w:ind w:left="0"/>
      <w:jc w:val="center"/>
      <w:outlineLvl w:val="4"/>
    </w:pPr>
    <w:rPr>
      <w:rFonts w:eastAsia="Times New Roman"/>
      <w:b/>
      <w:bCs/>
      <w:color w:val="1F497D"/>
      <w:sz w:val="22"/>
      <w:u w:color="548DD4"/>
    </w:rPr>
  </w:style>
  <w:style w:type="paragraph" w:styleId="Heading6">
    <w:name w:val="heading 6"/>
    <w:basedOn w:val="Normal"/>
    <w:next w:val="Normal"/>
    <w:link w:val="Heading6Char"/>
    <w:uiPriority w:val="9"/>
    <w:unhideWhenUsed/>
    <w:qFormat/>
    <w:rsid w:val="00752C6B"/>
    <w:pPr>
      <w:keepNext/>
      <w:tabs>
        <w:tab w:val="left" w:pos="0"/>
        <w:tab w:val="left" w:pos="900"/>
      </w:tabs>
      <w:ind w:left="900" w:right="576"/>
      <w:jc w:val="center"/>
      <w:outlineLvl w:val="5"/>
    </w:pPr>
    <w:rPr>
      <w:rFonts w:eastAsia="Times New Roman"/>
      <w:b/>
      <w:bCs/>
      <w:color w:val="1F497D"/>
      <w:sz w:val="24"/>
      <w:u w:color="548DD4"/>
    </w:rPr>
  </w:style>
  <w:style w:type="paragraph" w:styleId="Heading7">
    <w:name w:val="heading 7"/>
    <w:basedOn w:val="Normal"/>
    <w:next w:val="Normal"/>
    <w:link w:val="Heading7Char"/>
    <w:uiPriority w:val="9"/>
    <w:unhideWhenUsed/>
    <w:qFormat/>
    <w:rsid w:val="007759A9"/>
    <w:pPr>
      <w:keepNext/>
      <w:jc w:val="center"/>
      <w:outlineLvl w:val="6"/>
    </w:pPr>
    <w:rPr>
      <w:b/>
      <w:sz w:val="22"/>
    </w:rPr>
  </w:style>
  <w:style w:type="paragraph" w:styleId="Heading8">
    <w:name w:val="heading 8"/>
    <w:basedOn w:val="Normal"/>
    <w:next w:val="Normal"/>
    <w:link w:val="Heading8Char"/>
    <w:uiPriority w:val="9"/>
    <w:unhideWhenUsed/>
    <w:qFormat/>
    <w:rsid w:val="00DE462B"/>
    <w:pPr>
      <w:keepNext/>
      <w:spacing w:line="480" w:lineRule="auto"/>
      <w:ind w:left="0" w:firstLine="360"/>
      <w:jc w:val="center"/>
      <w:outlineLvl w:val="7"/>
    </w:pPr>
    <w:rPr>
      <w:rFonts w:eastAsia="Times New Roman"/>
      <w:b/>
      <w:sz w:val="22"/>
    </w:rPr>
  </w:style>
  <w:style w:type="paragraph" w:styleId="Heading9">
    <w:name w:val="heading 9"/>
    <w:basedOn w:val="Normal"/>
    <w:next w:val="Normal"/>
    <w:link w:val="Heading9Char"/>
    <w:uiPriority w:val="9"/>
    <w:unhideWhenUsed/>
    <w:qFormat/>
    <w:rsid w:val="006733DB"/>
    <w:pPr>
      <w:keepNext/>
      <w:suppressLineNumbers/>
      <w:autoSpaceDE w:val="0"/>
      <w:autoSpaceDN w:val="0"/>
      <w:adjustRightInd w:val="0"/>
      <w:ind w:left="0" w:firstLine="0"/>
      <w:jc w:val="center"/>
      <w:outlineLvl w:val="8"/>
    </w:pPr>
    <w:rPr>
      <w:rFonts w:eastAsia="Times New Roman"/>
      <w:b/>
      <w:bCs/>
      <w:color w:val="1F497D"/>
      <w:sz w:val="22"/>
      <w:u w:val="single" w:color="548D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68BF"/>
    <w:rPr>
      <w:sz w:val="20"/>
      <w:szCs w:val="20"/>
    </w:rPr>
  </w:style>
  <w:style w:type="character" w:customStyle="1" w:styleId="FootnoteTextChar">
    <w:name w:val="Footnote Text Char"/>
    <w:basedOn w:val="DefaultParagraphFont"/>
    <w:link w:val="FootnoteText"/>
    <w:uiPriority w:val="99"/>
    <w:rsid w:val="007B68BF"/>
    <w:rPr>
      <w:sz w:val="20"/>
      <w:szCs w:val="20"/>
    </w:rPr>
  </w:style>
  <w:style w:type="character" w:styleId="FootnoteReference">
    <w:name w:val="footnote reference"/>
    <w:basedOn w:val="DefaultParagraphFont"/>
    <w:uiPriority w:val="99"/>
    <w:unhideWhenUsed/>
    <w:rsid w:val="007B68BF"/>
    <w:rPr>
      <w:vertAlign w:val="superscript"/>
    </w:rPr>
  </w:style>
  <w:style w:type="character" w:styleId="CommentReference">
    <w:name w:val="annotation reference"/>
    <w:basedOn w:val="DefaultParagraphFont"/>
    <w:uiPriority w:val="99"/>
    <w:semiHidden/>
    <w:unhideWhenUsed/>
    <w:rsid w:val="00482028"/>
    <w:rPr>
      <w:sz w:val="16"/>
      <w:szCs w:val="16"/>
    </w:rPr>
  </w:style>
  <w:style w:type="paragraph" w:styleId="CommentText">
    <w:name w:val="annotation text"/>
    <w:basedOn w:val="Normal"/>
    <w:link w:val="CommentTextChar"/>
    <w:uiPriority w:val="99"/>
    <w:semiHidden/>
    <w:unhideWhenUsed/>
    <w:rsid w:val="00482028"/>
    <w:pPr>
      <w:ind w:left="0" w:firstLine="0"/>
      <w:jc w:val="left"/>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482028"/>
    <w:rPr>
      <w:rFonts w:asciiTheme="minorHAnsi" w:hAnsiTheme="minorHAnsi" w:cstheme="minorBidi"/>
      <w:color w:val="auto"/>
      <w:sz w:val="20"/>
      <w:szCs w:val="20"/>
    </w:rPr>
  </w:style>
  <w:style w:type="paragraph" w:styleId="BalloonText">
    <w:name w:val="Balloon Text"/>
    <w:basedOn w:val="Normal"/>
    <w:link w:val="BalloonTextChar"/>
    <w:uiPriority w:val="99"/>
    <w:semiHidden/>
    <w:unhideWhenUsed/>
    <w:rsid w:val="00482028"/>
    <w:rPr>
      <w:rFonts w:ascii="Tahoma" w:hAnsi="Tahoma" w:cs="Tahoma"/>
      <w:sz w:val="16"/>
      <w:szCs w:val="16"/>
    </w:rPr>
  </w:style>
  <w:style w:type="character" w:customStyle="1" w:styleId="BalloonTextChar">
    <w:name w:val="Balloon Text Char"/>
    <w:basedOn w:val="DefaultParagraphFont"/>
    <w:link w:val="BalloonText"/>
    <w:uiPriority w:val="99"/>
    <w:semiHidden/>
    <w:rsid w:val="00482028"/>
    <w:rPr>
      <w:rFonts w:ascii="Tahoma" w:hAnsi="Tahoma" w:cs="Tahoma"/>
      <w:sz w:val="16"/>
      <w:szCs w:val="16"/>
    </w:rPr>
  </w:style>
  <w:style w:type="character" w:customStyle="1" w:styleId="Heading2Char">
    <w:name w:val="Heading 2 Char"/>
    <w:basedOn w:val="DefaultParagraphFont"/>
    <w:link w:val="Heading2"/>
    <w:uiPriority w:val="9"/>
    <w:rsid w:val="003E70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010"/>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1B5D36"/>
  </w:style>
  <w:style w:type="paragraph" w:styleId="Header">
    <w:name w:val="header"/>
    <w:basedOn w:val="Normal"/>
    <w:link w:val="HeaderChar"/>
    <w:uiPriority w:val="99"/>
    <w:unhideWhenUsed/>
    <w:rsid w:val="00834191"/>
    <w:pPr>
      <w:tabs>
        <w:tab w:val="center" w:pos="4680"/>
        <w:tab w:val="right" w:pos="9360"/>
      </w:tabs>
    </w:pPr>
  </w:style>
  <w:style w:type="character" w:customStyle="1" w:styleId="HeaderChar">
    <w:name w:val="Header Char"/>
    <w:basedOn w:val="DefaultParagraphFont"/>
    <w:link w:val="Header"/>
    <w:uiPriority w:val="99"/>
    <w:rsid w:val="00834191"/>
  </w:style>
  <w:style w:type="paragraph" w:styleId="Footer">
    <w:name w:val="footer"/>
    <w:basedOn w:val="Normal"/>
    <w:link w:val="FooterChar"/>
    <w:uiPriority w:val="99"/>
    <w:unhideWhenUsed/>
    <w:rsid w:val="00834191"/>
    <w:pPr>
      <w:tabs>
        <w:tab w:val="center" w:pos="4680"/>
        <w:tab w:val="right" w:pos="9360"/>
      </w:tabs>
    </w:pPr>
  </w:style>
  <w:style w:type="character" w:customStyle="1" w:styleId="FooterChar">
    <w:name w:val="Footer Char"/>
    <w:basedOn w:val="DefaultParagraphFont"/>
    <w:link w:val="Footer"/>
    <w:uiPriority w:val="99"/>
    <w:rsid w:val="00834191"/>
  </w:style>
  <w:style w:type="character" w:styleId="PageNumber">
    <w:name w:val="page number"/>
    <w:basedOn w:val="DefaultParagraphFont"/>
    <w:uiPriority w:val="99"/>
    <w:semiHidden/>
    <w:unhideWhenUsed/>
    <w:rsid w:val="003A050B"/>
  </w:style>
  <w:style w:type="character" w:styleId="Hyperlink">
    <w:name w:val="Hyperlink"/>
    <w:basedOn w:val="DefaultParagraphFont"/>
    <w:uiPriority w:val="99"/>
    <w:unhideWhenUsed/>
    <w:rsid w:val="00C41406"/>
    <w:rPr>
      <w:color w:val="0000FF"/>
      <w:u w:val="single"/>
    </w:rPr>
  </w:style>
  <w:style w:type="character" w:customStyle="1" w:styleId="Heading1Char">
    <w:name w:val="Heading 1 Char"/>
    <w:basedOn w:val="DefaultParagraphFont"/>
    <w:link w:val="Heading1"/>
    <w:uiPriority w:val="9"/>
    <w:rsid w:val="00337E39"/>
    <w:rPr>
      <w:rFonts w:eastAsia="Times New Roman"/>
      <w:b/>
      <w:bCs/>
      <w:color w:val="1F497D"/>
      <w:sz w:val="22"/>
      <w:u w:color="548DD4"/>
    </w:rPr>
  </w:style>
  <w:style w:type="character" w:customStyle="1" w:styleId="Heading4Char">
    <w:name w:val="Heading 4 Char"/>
    <w:basedOn w:val="DefaultParagraphFont"/>
    <w:link w:val="Heading4"/>
    <w:uiPriority w:val="9"/>
    <w:rsid w:val="00337E39"/>
    <w:rPr>
      <w:rFonts w:eastAsia="Times New Roman"/>
      <w:b/>
      <w:bCs/>
      <w:color w:val="1F497D"/>
      <w:sz w:val="22"/>
      <w:u w:color="548DD4"/>
    </w:rPr>
  </w:style>
  <w:style w:type="character" w:customStyle="1" w:styleId="Heading5Char">
    <w:name w:val="Heading 5 Char"/>
    <w:basedOn w:val="DefaultParagraphFont"/>
    <w:link w:val="Heading5"/>
    <w:uiPriority w:val="9"/>
    <w:rsid w:val="0052650A"/>
    <w:rPr>
      <w:rFonts w:eastAsia="Times New Roman"/>
      <w:b/>
      <w:bCs/>
      <w:color w:val="1F497D"/>
      <w:sz w:val="22"/>
      <w:u w:color="548DD4"/>
    </w:rPr>
  </w:style>
  <w:style w:type="paragraph" w:styleId="NoSpacing">
    <w:name w:val="No Spacing"/>
    <w:uiPriority w:val="1"/>
    <w:qFormat/>
    <w:rsid w:val="00B82636"/>
  </w:style>
  <w:style w:type="character" w:customStyle="1" w:styleId="Heading6Char">
    <w:name w:val="Heading 6 Char"/>
    <w:basedOn w:val="DefaultParagraphFont"/>
    <w:link w:val="Heading6"/>
    <w:uiPriority w:val="9"/>
    <w:rsid w:val="00752C6B"/>
    <w:rPr>
      <w:rFonts w:eastAsia="Times New Roman"/>
      <w:b/>
      <w:bCs/>
      <w:color w:val="1F497D"/>
      <w:sz w:val="24"/>
      <w:u w:color="548DD4"/>
    </w:rPr>
  </w:style>
  <w:style w:type="paragraph" w:styleId="BodyTextIndent">
    <w:name w:val="Body Text Indent"/>
    <w:basedOn w:val="Normal"/>
    <w:link w:val="BodyTextIndentChar"/>
    <w:uiPriority w:val="99"/>
    <w:unhideWhenUsed/>
    <w:rsid w:val="00752C6B"/>
    <w:rPr>
      <w:sz w:val="22"/>
    </w:rPr>
  </w:style>
  <w:style w:type="character" w:customStyle="1" w:styleId="BodyTextIndentChar">
    <w:name w:val="Body Text Indent Char"/>
    <w:basedOn w:val="DefaultParagraphFont"/>
    <w:link w:val="BodyTextIndent"/>
    <w:uiPriority w:val="99"/>
    <w:rsid w:val="00752C6B"/>
    <w:rPr>
      <w:sz w:val="22"/>
    </w:rPr>
  </w:style>
  <w:style w:type="character" w:customStyle="1" w:styleId="Heading7Char">
    <w:name w:val="Heading 7 Char"/>
    <w:basedOn w:val="DefaultParagraphFont"/>
    <w:link w:val="Heading7"/>
    <w:uiPriority w:val="9"/>
    <w:rsid w:val="007759A9"/>
    <w:rPr>
      <w:b/>
      <w:sz w:val="22"/>
    </w:rPr>
  </w:style>
  <w:style w:type="paragraph" w:styleId="BodyTextIndent2">
    <w:name w:val="Body Text Indent 2"/>
    <w:basedOn w:val="Normal"/>
    <w:link w:val="BodyTextIndent2Char"/>
    <w:uiPriority w:val="99"/>
    <w:unhideWhenUsed/>
    <w:rsid w:val="002D25AF"/>
    <w:pPr>
      <w:tabs>
        <w:tab w:val="left" w:pos="0"/>
        <w:tab w:val="left" w:pos="900"/>
      </w:tabs>
      <w:ind w:left="720" w:hanging="864"/>
    </w:pPr>
    <w:rPr>
      <w:rFonts w:eastAsia="Times New Roman"/>
      <w:bCs/>
      <w:color w:val="1F497D"/>
      <w:sz w:val="22"/>
      <w:u w:color="548DD4"/>
    </w:rPr>
  </w:style>
  <w:style w:type="character" w:customStyle="1" w:styleId="BodyTextIndent2Char">
    <w:name w:val="Body Text Indent 2 Char"/>
    <w:basedOn w:val="DefaultParagraphFont"/>
    <w:link w:val="BodyTextIndent2"/>
    <w:uiPriority w:val="99"/>
    <w:rsid w:val="002D25AF"/>
    <w:rPr>
      <w:rFonts w:eastAsia="Times New Roman"/>
      <w:bCs/>
      <w:color w:val="1F497D"/>
      <w:sz w:val="22"/>
      <w:u w:color="548DD4"/>
    </w:rPr>
  </w:style>
  <w:style w:type="paragraph" w:styleId="BodyTextIndent3">
    <w:name w:val="Body Text Indent 3"/>
    <w:basedOn w:val="Normal"/>
    <w:link w:val="BodyTextIndent3Char"/>
    <w:uiPriority w:val="99"/>
    <w:unhideWhenUsed/>
    <w:rsid w:val="006A3D92"/>
    <w:pPr>
      <w:tabs>
        <w:tab w:val="left" w:pos="0"/>
        <w:tab w:val="left" w:pos="900"/>
      </w:tabs>
      <w:ind w:left="0"/>
    </w:pPr>
    <w:rPr>
      <w:rFonts w:eastAsia="Times New Roman"/>
      <w:bCs/>
      <w:color w:val="1F497D"/>
      <w:sz w:val="22"/>
      <w:u w:color="548DD4"/>
    </w:rPr>
  </w:style>
  <w:style w:type="character" w:customStyle="1" w:styleId="BodyTextIndent3Char">
    <w:name w:val="Body Text Indent 3 Char"/>
    <w:basedOn w:val="DefaultParagraphFont"/>
    <w:link w:val="BodyTextIndent3"/>
    <w:uiPriority w:val="99"/>
    <w:rsid w:val="006A3D92"/>
    <w:rPr>
      <w:rFonts w:eastAsia="Times New Roman"/>
      <w:bCs/>
      <w:color w:val="1F497D"/>
      <w:sz w:val="22"/>
      <w:u w:color="548DD4"/>
    </w:rPr>
  </w:style>
  <w:style w:type="character" w:customStyle="1" w:styleId="Heading8Char">
    <w:name w:val="Heading 8 Char"/>
    <w:basedOn w:val="DefaultParagraphFont"/>
    <w:link w:val="Heading8"/>
    <w:uiPriority w:val="9"/>
    <w:rsid w:val="00DE462B"/>
    <w:rPr>
      <w:rFonts w:eastAsia="Times New Roman"/>
      <w:b/>
      <w:sz w:val="22"/>
    </w:rPr>
  </w:style>
  <w:style w:type="character" w:customStyle="1" w:styleId="Heading9Char">
    <w:name w:val="Heading 9 Char"/>
    <w:basedOn w:val="DefaultParagraphFont"/>
    <w:link w:val="Heading9"/>
    <w:uiPriority w:val="9"/>
    <w:rsid w:val="006733DB"/>
    <w:rPr>
      <w:rFonts w:eastAsia="Times New Roman"/>
      <w:b/>
      <w:bCs/>
      <w:color w:val="1F497D"/>
      <w:sz w:val="22"/>
      <w:u w:val="single" w:color="548DD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1F497D" w:themeColor="text2"/>
        <w:sz w:val="18"/>
        <w:szCs w:val="22"/>
        <w:u w:color="548DD4" w:themeColor="text2" w:themeTint="99"/>
        <w:lang w:val="en-US" w:eastAsia="en-US" w:bidi="ar-SA"/>
      </w:rPr>
    </w:rPrDefault>
    <w:pPrDefault>
      <w:pPr>
        <w:ind w:left="144" w:hanging="14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BF"/>
  </w:style>
  <w:style w:type="paragraph" w:styleId="Heading1">
    <w:name w:val="heading 1"/>
    <w:basedOn w:val="Normal"/>
    <w:next w:val="Normal"/>
    <w:link w:val="Heading1Char"/>
    <w:uiPriority w:val="9"/>
    <w:qFormat/>
    <w:rsid w:val="00337E39"/>
    <w:pPr>
      <w:keepNext/>
      <w:suppressLineNumbers/>
      <w:autoSpaceDE w:val="0"/>
      <w:autoSpaceDN w:val="0"/>
      <w:adjustRightInd w:val="0"/>
      <w:ind w:left="0" w:firstLine="0"/>
      <w:jc w:val="center"/>
      <w:outlineLvl w:val="0"/>
    </w:pPr>
    <w:rPr>
      <w:rFonts w:eastAsia="Times New Roman"/>
      <w:b/>
      <w:bCs/>
      <w:color w:val="1F497D"/>
      <w:sz w:val="22"/>
      <w:u w:color="548DD4"/>
    </w:rPr>
  </w:style>
  <w:style w:type="paragraph" w:styleId="Heading2">
    <w:name w:val="heading 2"/>
    <w:basedOn w:val="Normal"/>
    <w:next w:val="Normal"/>
    <w:link w:val="Heading2Char"/>
    <w:uiPriority w:val="9"/>
    <w:unhideWhenUsed/>
    <w:qFormat/>
    <w:rsid w:val="003E7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0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7E39"/>
    <w:pPr>
      <w:keepNext/>
      <w:suppressLineNumbers/>
      <w:autoSpaceDE w:val="0"/>
      <w:autoSpaceDN w:val="0"/>
      <w:adjustRightInd w:val="0"/>
      <w:ind w:left="1440" w:right="1440" w:firstLine="0"/>
      <w:jc w:val="center"/>
      <w:outlineLvl w:val="3"/>
    </w:pPr>
    <w:rPr>
      <w:rFonts w:eastAsia="Times New Roman"/>
      <w:b/>
      <w:bCs/>
      <w:color w:val="1F497D"/>
      <w:sz w:val="22"/>
      <w:u w:color="548DD4"/>
    </w:rPr>
  </w:style>
  <w:style w:type="paragraph" w:styleId="Heading5">
    <w:name w:val="heading 5"/>
    <w:basedOn w:val="Normal"/>
    <w:next w:val="Normal"/>
    <w:link w:val="Heading5Char"/>
    <w:uiPriority w:val="9"/>
    <w:unhideWhenUsed/>
    <w:qFormat/>
    <w:rsid w:val="0052650A"/>
    <w:pPr>
      <w:keepNext/>
      <w:tabs>
        <w:tab w:val="left" w:pos="0"/>
        <w:tab w:val="left" w:pos="900"/>
      </w:tabs>
      <w:ind w:left="0"/>
      <w:jc w:val="center"/>
      <w:outlineLvl w:val="4"/>
    </w:pPr>
    <w:rPr>
      <w:rFonts w:eastAsia="Times New Roman"/>
      <w:b/>
      <w:bCs/>
      <w:color w:val="1F497D"/>
      <w:sz w:val="22"/>
      <w:u w:color="548DD4"/>
    </w:rPr>
  </w:style>
  <w:style w:type="paragraph" w:styleId="Heading6">
    <w:name w:val="heading 6"/>
    <w:basedOn w:val="Normal"/>
    <w:next w:val="Normal"/>
    <w:link w:val="Heading6Char"/>
    <w:uiPriority w:val="9"/>
    <w:unhideWhenUsed/>
    <w:qFormat/>
    <w:rsid w:val="00752C6B"/>
    <w:pPr>
      <w:keepNext/>
      <w:tabs>
        <w:tab w:val="left" w:pos="0"/>
        <w:tab w:val="left" w:pos="900"/>
      </w:tabs>
      <w:ind w:left="900" w:right="576"/>
      <w:jc w:val="center"/>
      <w:outlineLvl w:val="5"/>
    </w:pPr>
    <w:rPr>
      <w:rFonts w:eastAsia="Times New Roman"/>
      <w:b/>
      <w:bCs/>
      <w:color w:val="1F497D"/>
      <w:sz w:val="24"/>
      <w:u w:color="548DD4"/>
    </w:rPr>
  </w:style>
  <w:style w:type="paragraph" w:styleId="Heading7">
    <w:name w:val="heading 7"/>
    <w:basedOn w:val="Normal"/>
    <w:next w:val="Normal"/>
    <w:link w:val="Heading7Char"/>
    <w:uiPriority w:val="9"/>
    <w:unhideWhenUsed/>
    <w:qFormat/>
    <w:rsid w:val="007759A9"/>
    <w:pPr>
      <w:keepNext/>
      <w:jc w:val="center"/>
      <w:outlineLvl w:val="6"/>
    </w:pPr>
    <w:rPr>
      <w:b/>
      <w:sz w:val="22"/>
    </w:rPr>
  </w:style>
  <w:style w:type="paragraph" w:styleId="Heading8">
    <w:name w:val="heading 8"/>
    <w:basedOn w:val="Normal"/>
    <w:next w:val="Normal"/>
    <w:link w:val="Heading8Char"/>
    <w:uiPriority w:val="9"/>
    <w:unhideWhenUsed/>
    <w:qFormat/>
    <w:rsid w:val="00DE462B"/>
    <w:pPr>
      <w:keepNext/>
      <w:spacing w:line="480" w:lineRule="auto"/>
      <w:ind w:left="0" w:firstLine="360"/>
      <w:jc w:val="center"/>
      <w:outlineLvl w:val="7"/>
    </w:pPr>
    <w:rPr>
      <w:rFonts w:eastAsia="Times New Roman"/>
      <w:b/>
      <w:sz w:val="22"/>
    </w:rPr>
  </w:style>
  <w:style w:type="paragraph" w:styleId="Heading9">
    <w:name w:val="heading 9"/>
    <w:basedOn w:val="Normal"/>
    <w:next w:val="Normal"/>
    <w:link w:val="Heading9Char"/>
    <w:uiPriority w:val="9"/>
    <w:unhideWhenUsed/>
    <w:qFormat/>
    <w:rsid w:val="006733DB"/>
    <w:pPr>
      <w:keepNext/>
      <w:suppressLineNumbers/>
      <w:autoSpaceDE w:val="0"/>
      <w:autoSpaceDN w:val="0"/>
      <w:adjustRightInd w:val="0"/>
      <w:ind w:left="0" w:firstLine="0"/>
      <w:jc w:val="center"/>
      <w:outlineLvl w:val="8"/>
    </w:pPr>
    <w:rPr>
      <w:rFonts w:eastAsia="Times New Roman"/>
      <w:b/>
      <w:bCs/>
      <w:color w:val="1F497D"/>
      <w:sz w:val="22"/>
      <w:u w:val="single" w:color="548D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68BF"/>
    <w:rPr>
      <w:sz w:val="20"/>
      <w:szCs w:val="20"/>
    </w:rPr>
  </w:style>
  <w:style w:type="character" w:customStyle="1" w:styleId="FootnoteTextChar">
    <w:name w:val="Footnote Text Char"/>
    <w:basedOn w:val="DefaultParagraphFont"/>
    <w:link w:val="FootnoteText"/>
    <w:uiPriority w:val="99"/>
    <w:rsid w:val="007B68BF"/>
    <w:rPr>
      <w:sz w:val="20"/>
      <w:szCs w:val="20"/>
    </w:rPr>
  </w:style>
  <w:style w:type="character" w:styleId="FootnoteReference">
    <w:name w:val="footnote reference"/>
    <w:basedOn w:val="DefaultParagraphFont"/>
    <w:uiPriority w:val="99"/>
    <w:unhideWhenUsed/>
    <w:rsid w:val="007B68BF"/>
    <w:rPr>
      <w:vertAlign w:val="superscript"/>
    </w:rPr>
  </w:style>
  <w:style w:type="character" w:styleId="CommentReference">
    <w:name w:val="annotation reference"/>
    <w:basedOn w:val="DefaultParagraphFont"/>
    <w:uiPriority w:val="99"/>
    <w:semiHidden/>
    <w:unhideWhenUsed/>
    <w:rsid w:val="00482028"/>
    <w:rPr>
      <w:sz w:val="16"/>
      <w:szCs w:val="16"/>
    </w:rPr>
  </w:style>
  <w:style w:type="paragraph" w:styleId="CommentText">
    <w:name w:val="annotation text"/>
    <w:basedOn w:val="Normal"/>
    <w:link w:val="CommentTextChar"/>
    <w:uiPriority w:val="99"/>
    <w:semiHidden/>
    <w:unhideWhenUsed/>
    <w:rsid w:val="00482028"/>
    <w:pPr>
      <w:ind w:left="0" w:firstLine="0"/>
      <w:jc w:val="left"/>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482028"/>
    <w:rPr>
      <w:rFonts w:asciiTheme="minorHAnsi" w:hAnsiTheme="minorHAnsi" w:cstheme="minorBidi"/>
      <w:color w:val="auto"/>
      <w:sz w:val="20"/>
      <w:szCs w:val="20"/>
    </w:rPr>
  </w:style>
  <w:style w:type="paragraph" w:styleId="BalloonText">
    <w:name w:val="Balloon Text"/>
    <w:basedOn w:val="Normal"/>
    <w:link w:val="BalloonTextChar"/>
    <w:uiPriority w:val="99"/>
    <w:semiHidden/>
    <w:unhideWhenUsed/>
    <w:rsid w:val="00482028"/>
    <w:rPr>
      <w:rFonts w:ascii="Tahoma" w:hAnsi="Tahoma" w:cs="Tahoma"/>
      <w:sz w:val="16"/>
      <w:szCs w:val="16"/>
    </w:rPr>
  </w:style>
  <w:style w:type="character" w:customStyle="1" w:styleId="BalloonTextChar">
    <w:name w:val="Balloon Text Char"/>
    <w:basedOn w:val="DefaultParagraphFont"/>
    <w:link w:val="BalloonText"/>
    <w:uiPriority w:val="99"/>
    <w:semiHidden/>
    <w:rsid w:val="00482028"/>
    <w:rPr>
      <w:rFonts w:ascii="Tahoma" w:hAnsi="Tahoma" w:cs="Tahoma"/>
      <w:sz w:val="16"/>
      <w:szCs w:val="16"/>
    </w:rPr>
  </w:style>
  <w:style w:type="character" w:customStyle="1" w:styleId="Heading2Char">
    <w:name w:val="Heading 2 Char"/>
    <w:basedOn w:val="DefaultParagraphFont"/>
    <w:link w:val="Heading2"/>
    <w:uiPriority w:val="9"/>
    <w:rsid w:val="003E70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010"/>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1B5D36"/>
  </w:style>
  <w:style w:type="paragraph" w:styleId="Header">
    <w:name w:val="header"/>
    <w:basedOn w:val="Normal"/>
    <w:link w:val="HeaderChar"/>
    <w:uiPriority w:val="99"/>
    <w:unhideWhenUsed/>
    <w:rsid w:val="00834191"/>
    <w:pPr>
      <w:tabs>
        <w:tab w:val="center" w:pos="4680"/>
        <w:tab w:val="right" w:pos="9360"/>
      </w:tabs>
    </w:pPr>
  </w:style>
  <w:style w:type="character" w:customStyle="1" w:styleId="HeaderChar">
    <w:name w:val="Header Char"/>
    <w:basedOn w:val="DefaultParagraphFont"/>
    <w:link w:val="Header"/>
    <w:uiPriority w:val="99"/>
    <w:rsid w:val="00834191"/>
  </w:style>
  <w:style w:type="paragraph" w:styleId="Footer">
    <w:name w:val="footer"/>
    <w:basedOn w:val="Normal"/>
    <w:link w:val="FooterChar"/>
    <w:uiPriority w:val="99"/>
    <w:unhideWhenUsed/>
    <w:rsid w:val="00834191"/>
    <w:pPr>
      <w:tabs>
        <w:tab w:val="center" w:pos="4680"/>
        <w:tab w:val="right" w:pos="9360"/>
      </w:tabs>
    </w:pPr>
  </w:style>
  <w:style w:type="character" w:customStyle="1" w:styleId="FooterChar">
    <w:name w:val="Footer Char"/>
    <w:basedOn w:val="DefaultParagraphFont"/>
    <w:link w:val="Footer"/>
    <w:uiPriority w:val="99"/>
    <w:rsid w:val="00834191"/>
  </w:style>
  <w:style w:type="character" w:styleId="PageNumber">
    <w:name w:val="page number"/>
    <w:basedOn w:val="DefaultParagraphFont"/>
    <w:uiPriority w:val="99"/>
    <w:semiHidden/>
    <w:unhideWhenUsed/>
    <w:rsid w:val="003A050B"/>
  </w:style>
  <w:style w:type="character" w:styleId="Hyperlink">
    <w:name w:val="Hyperlink"/>
    <w:basedOn w:val="DefaultParagraphFont"/>
    <w:uiPriority w:val="99"/>
    <w:unhideWhenUsed/>
    <w:rsid w:val="00C41406"/>
    <w:rPr>
      <w:color w:val="0000FF"/>
      <w:u w:val="single"/>
    </w:rPr>
  </w:style>
  <w:style w:type="character" w:customStyle="1" w:styleId="Heading1Char">
    <w:name w:val="Heading 1 Char"/>
    <w:basedOn w:val="DefaultParagraphFont"/>
    <w:link w:val="Heading1"/>
    <w:uiPriority w:val="9"/>
    <w:rsid w:val="00337E39"/>
    <w:rPr>
      <w:rFonts w:eastAsia="Times New Roman"/>
      <w:b/>
      <w:bCs/>
      <w:color w:val="1F497D"/>
      <w:sz w:val="22"/>
      <w:u w:color="548DD4"/>
    </w:rPr>
  </w:style>
  <w:style w:type="character" w:customStyle="1" w:styleId="Heading4Char">
    <w:name w:val="Heading 4 Char"/>
    <w:basedOn w:val="DefaultParagraphFont"/>
    <w:link w:val="Heading4"/>
    <w:uiPriority w:val="9"/>
    <w:rsid w:val="00337E39"/>
    <w:rPr>
      <w:rFonts w:eastAsia="Times New Roman"/>
      <w:b/>
      <w:bCs/>
      <w:color w:val="1F497D"/>
      <w:sz w:val="22"/>
      <w:u w:color="548DD4"/>
    </w:rPr>
  </w:style>
  <w:style w:type="character" w:customStyle="1" w:styleId="Heading5Char">
    <w:name w:val="Heading 5 Char"/>
    <w:basedOn w:val="DefaultParagraphFont"/>
    <w:link w:val="Heading5"/>
    <w:uiPriority w:val="9"/>
    <w:rsid w:val="0052650A"/>
    <w:rPr>
      <w:rFonts w:eastAsia="Times New Roman"/>
      <w:b/>
      <w:bCs/>
      <w:color w:val="1F497D"/>
      <w:sz w:val="22"/>
      <w:u w:color="548DD4"/>
    </w:rPr>
  </w:style>
  <w:style w:type="paragraph" w:styleId="NoSpacing">
    <w:name w:val="No Spacing"/>
    <w:uiPriority w:val="1"/>
    <w:qFormat/>
    <w:rsid w:val="00B82636"/>
  </w:style>
  <w:style w:type="character" w:customStyle="1" w:styleId="Heading6Char">
    <w:name w:val="Heading 6 Char"/>
    <w:basedOn w:val="DefaultParagraphFont"/>
    <w:link w:val="Heading6"/>
    <w:uiPriority w:val="9"/>
    <w:rsid w:val="00752C6B"/>
    <w:rPr>
      <w:rFonts w:eastAsia="Times New Roman"/>
      <w:b/>
      <w:bCs/>
      <w:color w:val="1F497D"/>
      <w:sz w:val="24"/>
      <w:u w:color="548DD4"/>
    </w:rPr>
  </w:style>
  <w:style w:type="paragraph" w:styleId="BodyTextIndent">
    <w:name w:val="Body Text Indent"/>
    <w:basedOn w:val="Normal"/>
    <w:link w:val="BodyTextIndentChar"/>
    <w:uiPriority w:val="99"/>
    <w:unhideWhenUsed/>
    <w:rsid w:val="00752C6B"/>
    <w:rPr>
      <w:sz w:val="22"/>
    </w:rPr>
  </w:style>
  <w:style w:type="character" w:customStyle="1" w:styleId="BodyTextIndentChar">
    <w:name w:val="Body Text Indent Char"/>
    <w:basedOn w:val="DefaultParagraphFont"/>
    <w:link w:val="BodyTextIndent"/>
    <w:uiPriority w:val="99"/>
    <w:rsid w:val="00752C6B"/>
    <w:rPr>
      <w:sz w:val="22"/>
    </w:rPr>
  </w:style>
  <w:style w:type="character" w:customStyle="1" w:styleId="Heading7Char">
    <w:name w:val="Heading 7 Char"/>
    <w:basedOn w:val="DefaultParagraphFont"/>
    <w:link w:val="Heading7"/>
    <w:uiPriority w:val="9"/>
    <w:rsid w:val="007759A9"/>
    <w:rPr>
      <w:b/>
      <w:sz w:val="22"/>
    </w:rPr>
  </w:style>
  <w:style w:type="paragraph" w:styleId="BodyTextIndent2">
    <w:name w:val="Body Text Indent 2"/>
    <w:basedOn w:val="Normal"/>
    <w:link w:val="BodyTextIndent2Char"/>
    <w:uiPriority w:val="99"/>
    <w:unhideWhenUsed/>
    <w:rsid w:val="002D25AF"/>
    <w:pPr>
      <w:tabs>
        <w:tab w:val="left" w:pos="0"/>
        <w:tab w:val="left" w:pos="900"/>
      </w:tabs>
      <w:ind w:left="720" w:hanging="864"/>
    </w:pPr>
    <w:rPr>
      <w:rFonts w:eastAsia="Times New Roman"/>
      <w:bCs/>
      <w:color w:val="1F497D"/>
      <w:sz w:val="22"/>
      <w:u w:color="548DD4"/>
    </w:rPr>
  </w:style>
  <w:style w:type="character" w:customStyle="1" w:styleId="BodyTextIndent2Char">
    <w:name w:val="Body Text Indent 2 Char"/>
    <w:basedOn w:val="DefaultParagraphFont"/>
    <w:link w:val="BodyTextIndent2"/>
    <w:uiPriority w:val="99"/>
    <w:rsid w:val="002D25AF"/>
    <w:rPr>
      <w:rFonts w:eastAsia="Times New Roman"/>
      <w:bCs/>
      <w:color w:val="1F497D"/>
      <w:sz w:val="22"/>
      <w:u w:color="548DD4"/>
    </w:rPr>
  </w:style>
  <w:style w:type="paragraph" w:styleId="BodyTextIndent3">
    <w:name w:val="Body Text Indent 3"/>
    <w:basedOn w:val="Normal"/>
    <w:link w:val="BodyTextIndent3Char"/>
    <w:uiPriority w:val="99"/>
    <w:unhideWhenUsed/>
    <w:rsid w:val="006A3D92"/>
    <w:pPr>
      <w:tabs>
        <w:tab w:val="left" w:pos="0"/>
        <w:tab w:val="left" w:pos="900"/>
      </w:tabs>
      <w:ind w:left="0"/>
    </w:pPr>
    <w:rPr>
      <w:rFonts w:eastAsia="Times New Roman"/>
      <w:bCs/>
      <w:color w:val="1F497D"/>
      <w:sz w:val="22"/>
      <w:u w:color="548DD4"/>
    </w:rPr>
  </w:style>
  <w:style w:type="character" w:customStyle="1" w:styleId="BodyTextIndent3Char">
    <w:name w:val="Body Text Indent 3 Char"/>
    <w:basedOn w:val="DefaultParagraphFont"/>
    <w:link w:val="BodyTextIndent3"/>
    <w:uiPriority w:val="99"/>
    <w:rsid w:val="006A3D92"/>
    <w:rPr>
      <w:rFonts w:eastAsia="Times New Roman"/>
      <w:bCs/>
      <w:color w:val="1F497D"/>
      <w:sz w:val="22"/>
      <w:u w:color="548DD4"/>
    </w:rPr>
  </w:style>
  <w:style w:type="character" w:customStyle="1" w:styleId="Heading8Char">
    <w:name w:val="Heading 8 Char"/>
    <w:basedOn w:val="DefaultParagraphFont"/>
    <w:link w:val="Heading8"/>
    <w:uiPriority w:val="9"/>
    <w:rsid w:val="00DE462B"/>
    <w:rPr>
      <w:rFonts w:eastAsia="Times New Roman"/>
      <w:b/>
      <w:sz w:val="22"/>
    </w:rPr>
  </w:style>
  <w:style w:type="character" w:customStyle="1" w:styleId="Heading9Char">
    <w:name w:val="Heading 9 Char"/>
    <w:basedOn w:val="DefaultParagraphFont"/>
    <w:link w:val="Heading9"/>
    <w:uiPriority w:val="9"/>
    <w:rsid w:val="006733DB"/>
    <w:rPr>
      <w:rFonts w:eastAsia="Times New Roman"/>
      <w:b/>
      <w:bCs/>
      <w:color w:val="1F497D"/>
      <w:sz w:val="22"/>
      <w:u w:val="single" w:color="548D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751E-D70A-4F44-BE3C-02B7FDAF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2405</Words>
  <Characters>13712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Arbitrator Brookins</dc:creator>
  <cp:lastModifiedBy>Robin Tarter</cp:lastModifiedBy>
  <cp:revision>2</cp:revision>
  <cp:lastPrinted>2013-01-08T20:25:00Z</cp:lastPrinted>
  <dcterms:created xsi:type="dcterms:W3CDTF">2016-04-14T17:42:00Z</dcterms:created>
  <dcterms:modified xsi:type="dcterms:W3CDTF">2016-04-14T17:42:00Z</dcterms:modified>
</cp:coreProperties>
</file>